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7A" w:rsidRDefault="00D63B7A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Default="00D63B7A" w:rsidP="0087466D">
      <w:p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SVEUČILIŠTE U ZAGREBU</w:t>
      </w:r>
    </w:p>
    <w:p w:rsidR="00D63B7A" w:rsidRPr="0087466D" w:rsidRDefault="00D63B7A" w:rsidP="0087466D">
      <w:p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STOMATOLOŠKI FAKULTET</w:t>
      </w: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D70C84" w:rsidP="0087466D">
      <w:pPr>
        <w:pStyle w:val="Heading4"/>
        <w:spacing w:line="360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87466D">
        <w:rPr>
          <w:rFonts w:ascii="Arial" w:hAnsi="Arial" w:cs="Arial"/>
          <w:sz w:val="22"/>
          <w:szCs w:val="22"/>
          <w:lang w:val="hr-HR"/>
        </w:rPr>
        <w:t>PRAVILNIK</w:t>
      </w:r>
    </w:p>
    <w:p w:rsidR="009C1E6C" w:rsidRPr="0087466D" w:rsidRDefault="00CE3F29" w:rsidP="0087466D">
      <w:pPr>
        <w:pStyle w:val="Heading4"/>
        <w:spacing w:line="360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87466D">
        <w:rPr>
          <w:rFonts w:ascii="Arial" w:hAnsi="Arial" w:cs="Arial"/>
          <w:sz w:val="22"/>
          <w:szCs w:val="22"/>
          <w:lang w:val="hr-HR"/>
        </w:rPr>
        <w:t>O</w:t>
      </w:r>
    </w:p>
    <w:p w:rsidR="00D70C84" w:rsidRPr="0087466D" w:rsidRDefault="00CE3F29" w:rsidP="0087466D">
      <w:pPr>
        <w:pStyle w:val="Heading4"/>
        <w:spacing w:line="360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87466D">
        <w:rPr>
          <w:rFonts w:ascii="Arial" w:hAnsi="Arial" w:cs="Arial"/>
          <w:sz w:val="22"/>
          <w:szCs w:val="22"/>
          <w:lang w:val="hr-HR"/>
        </w:rPr>
        <w:t xml:space="preserve">NAČINU IMENOVANJA POVJERLJIVE </w:t>
      </w:r>
      <w:r w:rsidR="00192126" w:rsidRPr="0087466D">
        <w:rPr>
          <w:rFonts w:ascii="Arial" w:hAnsi="Arial" w:cs="Arial"/>
          <w:sz w:val="22"/>
          <w:szCs w:val="22"/>
          <w:lang w:val="hr-HR"/>
        </w:rPr>
        <w:t xml:space="preserve">OSOBE I </w:t>
      </w:r>
      <w:r w:rsidR="00D70C84" w:rsidRPr="0087466D">
        <w:rPr>
          <w:rFonts w:ascii="Arial" w:hAnsi="Arial" w:cs="Arial"/>
          <w:sz w:val="22"/>
          <w:szCs w:val="22"/>
          <w:lang w:val="hr-HR"/>
        </w:rPr>
        <w:t>POS</w:t>
      </w:r>
      <w:r w:rsidR="007247D2" w:rsidRPr="0087466D">
        <w:rPr>
          <w:rFonts w:ascii="Arial" w:hAnsi="Arial" w:cs="Arial"/>
          <w:sz w:val="22"/>
          <w:szCs w:val="22"/>
          <w:lang w:val="hr-HR"/>
        </w:rPr>
        <w:t xml:space="preserve">TUPKU </w:t>
      </w:r>
      <w:r w:rsidR="00192126" w:rsidRPr="0087466D">
        <w:rPr>
          <w:rFonts w:ascii="Arial" w:hAnsi="Arial" w:cs="Arial"/>
          <w:sz w:val="22"/>
          <w:szCs w:val="22"/>
          <w:lang w:val="hr-HR"/>
        </w:rPr>
        <w:t>UNUTARNJEG PRIJAVLJIVANJA</w:t>
      </w:r>
      <w:r w:rsidRPr="0087466D">
        <w:rPr>
          <w:rFonts w:ascii="Arial" w:hAnsi="Arial" w:cs="Arial"/>
          <w:sz w:val="22"/>
          <w:szCs w:val="22"/>
          <w:lang w:val="hr-HR"/>
        </w:rPr>
        <w:t xml:space="preserve"> </w:t>
      </w:r>
      <w:r w:rsidR="00D70C84" w:rsidRPr="0087466D">
        <w:rPr>
          <w:rFonts w:ascii="Arial" w:hAnsi="Arial" w:cs="Arial"/>
          <w:sz w:val="22"/>
          <w:szCs w:val="22"/>
          <w:lang w:val="hr-HR"/>
        </w:rPr>
        <w:t>NEPRAVI</w:t>
      </w:r>
      <w:r w:rsidR="007247D2" w:rsidRPr="0087466D">
        <w:rPr>
          <w:rFonts w:ascii="Arial" w:hAnsi="Arial" w:cs="Arial"/>
          <w:sz w:val="22"/>
          <w:szCs w:val="22"/>
          <w:lang w:val="hr-HR"/>
        </w:rPr>
        <w:t>LNOSTI</w:t>
      </w:r>
    </w:p>
    <w:p w:rsidR="00D70C84" w:rsidRPr="0087466D" w:rsidRDefault="00D70C84" w:rsidP="0087466D">
      <w:pPr>
        <w:spacing w:line="360" w:lineRule="auto"/>
        <w:jc w:val="center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spacing w:line="360" w:lineRule="auto"/>
        <w:jc w:val="center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87466D" w:rsidRDefault="00D70C84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CE3F29" w:rsidRPr="0087466D" w:rsidRDefault="00CE3F29" w:rsidP="0087466D">
      <w:pPr>
        <w:jc w:val="both"/>
        <w:rPr>
          <w:rFonts w:cs="Arial"/>
          <w:sz w:val="22"/>
          <w:szCs w:val="22"/>
          <w:lang w:val="hr-HR"/>
        </w:rPr>
      </w:pPr>
    </w:p>
    <w:p w:rsidR="007247D2" w:rsidRPr="0087466D" w:rsidRDefault="007247D2" w:rsidP="0087466D">
      <w:pPr>
        <w:jc w:val="both"/>
        <w:rPr>
          <w:rFonts w:cs="Arial"/>
          <w:sz w:val="22"/>
          <w:szCs w:val="22"/>
          <w:lang w:val="hr-HR"/>
        </w:rPr>
      </w:pPr>
    </w:p>
    <w:p w:rsidR="007247D2" w:rsidRPr="0087466D" w:rsidRDefault="007247D2" w:rsidP="0087466D">
      <w:pPr>
        <w:jc w:val="both"/>
        <w:rPr>
          <w:rFonts w:cs="Arial"/>
          <w:sz w:val="22"/>
          <w:szCs w:val="22"/>
          <w:lang w:val="hr-HR"/>
        </w:rPr>
      </w:pPr>
    </w:p>
    <w:p w:rsidR="007247D2" w:rsidRPr="0087466D" w:rsidRDefault="007247D2" w:rsidP="0087466D">
      <w:pPr>
        <w:jc w:val="both"/>
        <w:rPr>
          <w:rFonts w:cs="Arial"/>
          <w:sz w:val="22"/>
          <w:szCs w:val="22"/>
          <w:lang w:val="hr-HR"/>
        </w:rPr>
      </w:pPr>
    </w:p>
    <w:p w:rsidR="007247D2" w:rsidRPr="0087466D" w:rsidRDefault="007247D2" w:rsidP="0087466D">
      <w:pPr>
        <w:jc w:val="both"/>
        <w:rPr>
          <w:rFonts w:cs="Arial"/>
          <w:sz w:val="22"/>
          <w:szCs w:val="22"/>
          <w:lang w:val="hr-HR"/>
        </w:rPr>
      </w:pPr>
    </w:p>
    <w:p w:rsidR="00D70C84" w:rsidRPr="00505B60" w:rsidRDefault="00D70C84" w:rsidP="0087466D">
      <w:pPr>
        <w:jc w:val="center"/>
        <w:rPr>
          <w:rFonts w:cs="Arial"/>
          <w:b w:val="0"/>
          <w:sz w:val="22"/>
          <w:szCs w:val="22"/>
          <w:lang w:val="hr-HR"/>
        </w:rPr>
      </w:pPr>
    </w:p>
    <w:p w:rsidR="0087466D" w:rsidRDefault="0087466D" w:rsidP="0087466D">
      <w:pPr>
        <w:jc w:val="center"/>
        <w:rPr>
          <w:rFonts w:cs="Arial"/>
          <w:sz w:val="22"/>
          <w:szCs w:val="22"/>
          <w:lang w:val="hr-HR"/>
        </w:rPr>
      </w:pPr>
    </w:p>
    <w:p w:rsidR="0087466D" w:rsidRDefault="0087466D" w:rsidP="0087466D">
      <w:pPr>
        <w:jc w:val="center"/>
        <w:rPr>
          <w:rFonts w:cs="Arial"/>
          <w:sz w:val="22"/>
          <w:szCs w:val="22"/>
          <w:lang w:val="hr-HR"/>
        </w:rPr>
      </w:pPr>
    </w:p>
    <w:p w:rsidR="0087466D" w:rsidRPr="0087466D" w:rsidRDefault="0087466D" w:rsidP="0087466D">
      <w:pPr>
        <w:jc w:val="center"/>
        <w:rPr>
          <w:rFonts w:cs="Arial"/>
          <w:sz w:val="22"/>
          <w:szCs w:val="22"/>
          <w:lang w:val="hr-HR"/>
        </w:rPr>
        <w:sectPr w:rsidR="0087466D" w:rsidRPr="0087466D" w:rsidSect="001A1A72">
          <w:footerReference w:type="default" r:id="rId7"/>
          <w:type w:val="continuous"/>
          <w:pgSz w:w="11907" w:h="16840"/>
          <w:pgMar w:top="1417" w:right="1417" w:bottom="1417" w:left="1417" w:header="720" w:footer="720" w:gutter="0"/>
          <w:cols w:space="720"/>
          <w:docGrid w:linePitch="328"/>
        </w:sectPr>
      </w:pPr>
    </w:p>
    <w:p w:rsidR="00E35B58" w:rsidRPr="008C213B" w:rsidRDefault="00567B5A" w:rsidP="00E35B58">
      <w:pPr>
        <w:pStyle w:val="NoSpacing"/>
        <w:rPr>
          <w:rFonts w:ascii="Arial" w:hAnsi="Arial" w:cs="Arial"/>
          <w:lang w:val="hr-HR"/>
        </w:rPr>
      </w:pPr>
      <w:r w:rsidRPr="008C213B">
        <w:rPr>
          <w:rFonts w:ascii="Arial" w:eastAsia="Sylfaen" w:hAnsi="Arial" w:cs="Arial"/>
          <w:shd w:val="clear" w:color="auto" w:fill="FFFFFF"/>
          <w:lang w:val="hr-HR" w:eastAsia="hr-HR"/>
        </w:rPr>
        <w:lastRenderedPageBreak/>
        <w:t xml:space="preserve">Na temelju članka 18. Zakona o zaštiti prijavitelja </w:t>
      </w:r>
      <w:r w:rsidR="0087466D" w:rsidRPr="008C213B">
        <w:rPr>
          <w:rFonts w:ascii="Arial" w:eastAsia="Sylfaen" w:hAnsi="Arial" w:cs="Arial"/>
          <w:shd w:val="clear" w:color="auto" w:fill="FFFFFF"/>
          <w:lang w:val="hr-HR" w:eastAsia="hr-HR"/>
        </w:rPr>
        <w:t>nepravilnosti (NN broj 17/19)</w:t>
      </w:r>
      <w:r w:rsidR="00E35B58" w:rsidRPr="008C213B">
        <w:rPr>
          <w:rFonts w:ascii="Arial" w:eastAsia="Sylfaen" w:hAnsi="Arial" w:cs="Arial"/>
          <w:shd w:val="clear" w:color="auto" w:fill="FFFFFF"/>
          <w:lang w:val="hr-HR" w:eastAsia="hr-HR"/>
        </w:rPr>
        <w:t xml:space="preserve"> i </w:t>
      </w:r>
      <w:r w:rsidR="00E35B58" w:rsidRPr="008C213B">
        <w:rPr>
          <w:rFonts w:ascii="Arial" w:hAnsi="Arial" w:cs="Arial"/>
          <w:lang w:val="hr-HR"/>
        </w:rPr>
        <w:t>članka 28. Statuta Stomatološkog fakul</w:t>
      </w:r>
      <w:r w:rsidR="008C213B" w:rsidRPr="008C213B">
        <w:rPr>
          <w:rFonts w:ascii="Arial" w:hAnsi="Arial" w:cs="Arial"/>
          <w:lang w:val="hr-HR"/>
        </w:rPr>
        <w:t xml:space="preserve">teta, Fakultetsko vijeće na XVII. </w:t>
      </w:r>
      <w:r w:rsidR="00E35B58" w:rsidRPr="008C213B">
        <w:rPr>
          <w:rFonts w:ascii="Arial" w:hAnsi="Arial" w:cs="Arial"/>
          <w:lang w:val="hr-HR"/>
        </w:rPr>
        <w:t>sjednici održanoj</w:t>
      </w:r>
      <w:r w:rsidR="008C213B" w:rsidRPr="008C213B">
        <w:rPr>
          <w:rFonts w:ascii="Arial" w:hAnsi="Arial" w:cs="Arial"/>
          <w:lang w:val="hr-HR"/>
        </w:rPr>
        <w:t xml:space="preserve"> dana 30. siječnja </w:t>
      </w:r>
      <w:r w:rsidR="00E35B58" w:rsidRPr="008C213B">
        <w:rPr>
          <w:rFonts w:ascii="Arial" w:hAnsi="Arial" w:cs="Arial"/>
          <w:lang w:val="hr-HR"/>
        </w:rPr>
        <w:t>202</w:t>
      </w:r>
      <w:r w:rsidR="00C6643D" w:rsidRPr="008C213B">
        <w:rPr>
          <w:rFonts w:ascii="Arial" w:hAnsi="Arial" w:cs="Arial"/>
          <w:lang w:val="hr-HR"/>
        </w:rPr>
        <w:t>0.</w:t>
      </w:r>
      <w:r w:rsidR="00E35B58" w:rsidRPr="008C213B">
        <w:rPr>
          <w:rFonts w:ascii="Arial" w:hAnsi="Arial" w:cs="Arial"/>
          <w:lang w:val="hr-HR"/>
        </w:rPr>
        <w:t>, donosi</w:t>
      </w:r>
    </w:p>
    <w:p w:rsidR="00C6643D" w:rsidRPr="008C213B" w:rsidRDefault="00C6643D" w:rsidP="00E35B58">
      <w:pPr>
        <w:pStyle w:val="NoSpacing"/>
        <w:rPr>
          <w:rFonts w:ascii="Arial" w:hAnsi="Arial" w:cs="Arial"/>
          <w:lang w:val="hr-HR"/>
        </w:rPr>
      </w:pPr>
    </w:p>
    <w:p w:rsidR="00E35B58" w:rsidRPr="00E35B58" w:rsidRDefault="00E35B58" w:rsidP="00E35B58">
      <w:pPr>
        <w:pStyle w:val="NoSpacing"/>
        <w:rPr>
          <w:rFonts w:ascii="Arial" w:hAnsi="Arial" w:cs="Arial"/>
          <w:color w:val="FF0000"/>
          <w:lang w:val="hr-HR"/>
        </w:rPr>
      </w:pPr>
    </w:p>
    <w:p w:rsidR="0087466D" w:rsidRPr="00E35B58" w:rsidRDefault="00567B5A" w:rsidP="0087466D">
      <w:pPr>
        <w:keepNext/>
        <w:keepLines/>
        <w:spacing w:after="93"/>
        <w:ind w:right="-1"/>
        <w:jc w:val="center"/>
        <w:rPr>
          <w:rFonts w:eastAsia="Sylfaen" w:cs="Arial"/>
          <w:color w:val="000000"/>
          <w:spacing w:val="-10"/>
          <w:sz w:val="22"/>
          <w:szCs w:val="22"/>
          <w:lang w:val="hr-HR" w:eastAsia="hr-HR"/>
        </w:rPr>
      </w:pPr>
      <w:bookmarkStart w:id="0" w:name="bookmark3"/>
      <w:r w:rsidRPr="00E35B58">
        <w:rPr>
          <w:rFonts w:eastAsia="Sylfaen" w:cs="Arial"/>
          <w:color w:val="000000"/>
          <w:spacing w:val="-10"/>
          <w:sz w:val="22"/>
          <w:szCs w:val="22"/>
          <w:lang w:val="hr-HR" w:eastAsia="hr-HR"/>
        </w:rPr>
        <w:t>PRAVILNIK</w:t>
      </w:r>
      <w:bookmarkStart w:id="1" w:name="bookmark4"/>
      <w:bookmarkEnd w:id="0"/>
      <w:r w:rsidR="0087466D" w:rsidRPr="00E35B58">
        <w:rPr>
          <w:rFonts w:eastAsia="Sylfaen" w:cs="Arial"/>
          <w:color w:val="000000"/>
          <w:spacing w:val="-10"/>
          <w:sz w:val="22"/>
          <w:szCs w:val="22"/>
          <w:lang w:val="hr-HR" w:eastAsia="hr-HR"/>
        </w:rPr>
        <w:t xml:space="preserve"> </w:t>
      </w:r>
    </w:p>
    <w:p w:rsidR="0087466D" w:rsidRPr="007F25E7" w:rsidRDefault="00FA4D7D" w:rsidP="0087466D">
      <w:pPr>
        <w:keepNext/>
        <w:keepLines/>
        <w:spacing w:after="93"/>
        <w:ind w:right="-1"/>
        <w:jc w:val="center"/>
        <w:rPr>
          <w:rFonts w:eastAsia="Sylfaen" w:cs="Arial"/>
          <w:color w:val="000000"/>
          <w:spacing w:val="-10"/>
          <w:sz w:val="22"/>
          <w:szCs w:val="22"/>
          <w:lang w:val="hr-HR" w:eastAsia="hr-HR"/>
        </w:rPr>
      </w:pPr>
      <w:r w:rsidRPr="007F25E7">
        <w:rPr>
          <w:rFonts w:eastAsia="Sylfaen" w:cs="Arial"/>
          <w:color w:val="000000"/>
          <w:sz w:val="22"/>
          <w:szCs w:val="22"/>
          <w:lang w:val="hr-HR" w:eastAsia="hr-HR"/>
        </w:rPr>
        <w:t>O</w:t>
      </w:r>
      <w:r w:rsidR="0087466D" w:rsidRPr="007F25E7">
        <w:rPr>
          <w:rFonts w:eastAsia="Sylfaen" w:cs="Arial"/>
          <w:color w:val="000000"/>
          <w:spacing w:val="-10"/>
          <w:sz w:val="22"/>
          <w:szCs w:val="22"/>
          <w:lang w:val="hr-HR" w:eastAsia="hr-HR"/>
        </w:rPr>
        <w:t xml:space="preserve"> </w:t>
      </w:r>
    </w:p>
    <w:p w:rsidR="0087466D" w:rsidRPr="007F25E7" w:rsidRDefault="00FA4D7D" w:rsidP="0087466D">
      <w:pPr>
        <w:keepNext/>
        <w:keepLines/>
        <w:spacing w:after="93"/>
        <w:ind w:right="-1"/>
        <w:jc w:val="center"/>
        <w:rPr>
          <w:rFonts w:eastAsia="Sylfaen" w:cs="Arial"/>
          <w:color w:val="000000"/>
          <w:sz w:val="22"/>
          <w:szCs w:val="22"/>
          <w:lang w:val="hr-HR" w:eastAsia="hr-HR"/>
        </w:rPr>
      </w:pPr>
      <w:r w:rsidRPr="007F25E7">
        <w:rPr>
          <w:rFonts w:eastAsia="Sylfaen" w:cs="Arial"/>
          <w:color w:val="000000"/>
          <w:sz w:val="22"/>
          <w:szCs w:val="22"/>
          <w:lang w:val="hr-HR" w:eastAsia="hr-HR"/>
        </w:rPr>
        <w:t>NAČ</w:t>
      </w:r>
      <w:r w:rsidR="00567B5A" w:rsidRPr="007F25E7">
        <w:rPr>
          <w:rFonts w:eastAsia="Sylfaen" w:cs="Arial"/>
          <w:color w:val="000000"/>
          <w:sz w:val="22"/>
          <w:szCs w:val="22"/>
          <w:lang w:val="hr-HR" w:eastAsia="hr-HR"/>
        </w:rPr>
        <w:t>INU IMENOVANJA POVJERLJ</w:t>
      </w:r>
      <w:r w:rsidR="0087466D" w:rsidRPr="007F25E7">
        <w:rPr>
          <w:rFonts w:eastAsia="Sylfaen" w:cs="Arial"/>
          <w:color w:val="000000"/>
          <w:sz w:val="22"/>
          <w:szCs w:val="22"/>
          <w:lang w:val="hr-HR" w:eastAsia="hr-HR"/>
        </w:rPr>
        <w:t>IVE OSOBE</w:t>
      </w:r>
    </w:p>
    <w:p w:rsidR="0087466D" w:rsidRPr="007F25E7" w:rsidRDefault="0087466D" w:rsidP="0087466D">
      <w:pPr>
        <w:keepNext/>
        <w:keepLines/>
        <w:spacing w:after="93"/>
        <w:ind w:right="-1"/>
        <w:jc w:val="center"/>
        <w:rPr>
          <w:rFonts w:eastAsia="Sylfaen" w:cs="Arial"/>
          <w:color w:val="000000"/>
          <w:sz w:val="22"/>
          <w:szCs w:val="22"/>
          <w:lang w:val="hr-HR" w:eastAsia="hr-HR"/>
        </w:rPr>
      </w:pPr>
      <w:r w:rsidRPr="007F25E7">
        <w:rPr>
          <w:rFonts w:eastAsia="Sylfaen" w:cs="Arial"/>
          <w:color w:val="000000"/>
          <w:sz w:val="22"/>
          <w:szCs w:val="22"/>
          <w:lang w:val="hr-HR" w:eastAsia="hr-HR"/>
        </w:rPr>
        <w:t xml:space="preserve">I </w:t>
      </w:r>
    </w:p>
    <w:p w:rsidR="00567B5A" w:rsidRPr="007F25E7" w:rsidRDefault="0087466D" w:rsidP="0087466D">
      <w:pPr>
        <w:keepNext/>
        <w:keepLines/>
        <w:spacing w:after="93"/>
        <w:ind w:right="-1"/>
        <w:jc w:val="center"/>
        <w:rPr>
          <w:rFonts w:eastAsia="Sylfaen" w:cs="Arial"/>
          <w:color w:val="000000"/>
          <w:spacing w:val="-10"/>
          <w:sz w:val="22"/>
          <w:szCs w:val="22"/>
          <w:lang w:val="hr-HR" w:eastAsia="hr-HR"/>
        </w:rPr>
      </w:pPr>
      <w:r w:rsidRPr="007F25E7">
        <w:rPr>
          <w:rFonts w:eastAsia="Sylfaen" w:cs="Arial"/>
          <w:color w:val="000000"/>
          <w:sz w:val="22"/>
          <w:szCs w:val="22"/>
          <w:lang w:val="hr-HR" w:eastAsia="hr-HR"/>
        </w:rPr>
        <w:t xml:space="preserve">POSTUPKU UNUTARNJEG </w:t>
      </w:r>
      <w:r w:rsidR="00567B5A" w:rsidRPr="007F25E7">
        <w:rPr>
          <w:rFonts w:eastAsia="Sylfaen" w:cs="Arial"/>
          <w:color w:val="000000"/>
          <w:sz w:val="22"/>
          <w:szCs w:val="22"/>
          <w:lang w:val="hr-HR" w:eastAsia="hr-HR"/>
        </w:rPr>
        <w:t>PRIJAVLJIVANJA</w:t>
      </w:r>
      <w:bookmarkStart w:id="2" w:name="bookmark5"/>
      <w:bookmarkEnd w:id="1"/>
      <w:r w:rsidR="00192126" w:rsidRPr="007F25E7">
        <w:rPr>
          <w:rFonts w:eastAsia="Microsoft Sans Serif" w:cs="Arial"/>
          <w:color w:val="00000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color w:val="000000"/>
          <w:sz w:val="22"/>
          <w:szCs w:val="22"/>
          <w:lang w:val="hr-HR" w:eastAsia="hr-HR"/>
        </w:rPr>
        <w:t>NEPRAVILNOSTI</w:t>
      </w:r>
      <w:bookmarkEnd w:id="2"/>
    </w:p>
    <w:p w:rsidR="00567B5A" w:rsidRDefault="00567B5A" w:rsidP="0087466D">
      <w:pPr>
        <w:spacing w:after="24"/>
        <w:ind w:right="-1"/>
        <w:jc w:val="center"/>
        <w:rPr>
          <w:rFonts w:eastAsia="Sylfaen" w:cs="Arial"/>
          <w:sz w:val="22"/>
          <w:szCs w:val="22"/>
          <w:shd w:val="clear" w:color="auto" w:fill="FFFFFF"/>
          <w:lang w:val="hr-HR" w:eastAsia="hr-HR"/>
        </w:rPr>
      </w:pPr>
    </w:p>
    <w:p w:rsidR="00C6643D" w:rsidRPr="007F25E7" w:rsidRDefault="00C6643D" w:rsidP="0087466D">
      <w:pPr>
        <w:spacing w:after="24"/>
        <w:ind w:right="-1"/>
        <w:jc w:val="center"/>
        <w:rPr>
          <w:rFonts w:eastAsia="Sylfaen" w:cs="Arial"/>
          <w:sz w:val="22"/>
          <w:szCs w:val="22"/>
          <w:shd w:val="clear" w:color="auto" w:fill="FFFFFF"/>
          <w:lang w:val="hr-HR" w:eastAsia="hr-HR"/>
        </w:rPr>
      </w:pPr>
    </w:p>
    <w:p w:rsidR="00567B5A" w:rsidRPr="007F25E7" w:rsidRDefault="00567B5A" w:rsidP="0087466D">
      <w:pPr>
        <w:spacing w:after="24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Članak 1.</w:t>
      </w:r>
    </w:p>
    <w:p w:rsidR="00C6643D" w:rsidRDefault="002D4EAE" w:rsidP="00621738">
      <w:pPr>
        <w:ind w:left="220" w:right="-1" w:firstLine="440"/>
        <w:jc w:val="both"/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Ovim Pravilnikom uređuje se način imenovanja povjerlj</w:t>
      </w:r>
      <w:r w:rsidR="0019212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i</w:t>
      </w:r>
      <w:r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ve osobe i postupak unutarnjeg prijavljivanja nepravilnosti, a s ciljem zaštite prava prijavitelja nepravilnost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i na Stomatološkom fakultetu</w:t>
      </w:r>
      <w:r w:rsidR="0019212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.</w:t>
      </w:r>
    </w:p>
    <w:p w:rsidR="00C6643D" w:rsidRPr="007F25E7" w:rsidRDefault="00C6643D" w:rsidP="00621738">
      <w:pPr>
        <w:ind w:left="220" w:right="-1" w:firstLine="440"/>
        <w:jc w:val="both"/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</w:pPr>
    </w:p>
    <w:p w:rsidR="00482BE4" w:rsidRPr="007F25E7" w:rsidRDefault="00567B5A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shd w:val="clear" w:color="auto" w:fill="FFFFFF"/>
          <w:lang w:val="hr-HR" w:eastAsia="hr-HR"/>
        </w:rPr>
      </w:pPr>
      <w:r w:rsidRPr="007F25E7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Članak 2.</w:t>
      </w:r>
    </w:p>
    <w:p w:rsidR="00192126" w:rsidRPr="007F25E7" w:rsidRDefault="007F25E7" w:rsidP="0087466D">
      <w:pPr>
        <w:numPr>
          <w:ilvl w:val="0"/>
          <w:numId w:val="1"/>
        </w:numPr>
        <w:tabs>
          <w:tab w:val="left" w:pos="940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19212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Povjerljiva osoba je zaposlenik 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Stomatološkog fakulteta </w:t>
      </w:r>
      <w:r w:rsidR="0019212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kojeg uz njego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vu suglasnost imenuje dekan</w:t>
      </w:r>
      <w:r w:rsidR="00FA4D7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19212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u postupku propisanom ovim Pravilnikom.</w:t>
      </w:r>
    </w:p>
    <w:p w:rsidR="00567B5A" w:rsidRPr="007F25E7" w:rsidRDefault="007F25E7" w:rsidP="0087466D">
      <w:pPr>
        <w:numPr>
          <w:ilvl w:val="0"/>
          <w:numId w:val="1"/>
        </w:numPr>
        <w:tabs>
          <w:tab w:val="left" w:pos="940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Povjerljiva osoba iz stavka 1. ovog članka ima i zamjenika koji se imenuje na način propisan u članku 4. stavku 3. ovog Pravilnika.</w:t>
      </w:r>
    </w:p>
    <w:p w:rsidR="009E2809" w:rsidRDefault="007F25E7" w:rsidP="007F25E7">
      <w:pPr>
        <w:numPr>
          <w:ilvl w:val="0"/>
          <w:numId w:val="1"/>
        </w:numPr>
        <w:tabs>
          <w:tab w:val="left" w:pos="950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Odredbe koje se tiču zaštite, prava i dužnosti povjerljive osobe na odgovarajući način odnose se i na zamjenika povjerljive osobe kao i na privremeno imenovanu treću osobu.</w:t>
      </w:r>
      <w:r w:rsidR="00482BE4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</w:p>
    <w:p w:rsidR="007F25E7" w:rsidRPr="007F25E7" w:rsidRDefault="007F25E7" w:rsidP="007F25E7">
      <w:pPr>
        <w:tabs>
          <w:tab w:val="left" w:pos="950"/>
        </w:tabs>
        <w:ind w:left="660" w:right="-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Članak 3.</w:t>
      </w:r>
    </w:p>
    <w:p w:rsidR="00567B5A" w:rsidRPr="007F25E7" w:rsidRDefault="007F25E7" w:rsidP="0087466D">
      <w:pPr>
        <w:numPr>
          <w:ilvl w:val="1"/>
          <w:numId w:val="1"/>
        </w:numPr>
        <w:tabs>
          <w:tab w:val="left" w:pos="94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Postupak imenovanja povjerljive osobe pokreće 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dekan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objavom poziva za imenovanje povjerljive osobe na </w:t>
      </w:r>
      <w:r w:rsidR="0046621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internim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mrežnim stranicama 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Stomatološkog fakulteta </w:t>
      </w:r>
      <w:r w:rsidR="0046621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(</w:t>
      </w:r>
      <w:r w:rsidR="000F14C2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u daljnjem tekstu: </w:t>
      </w:r>
      <w:r w:rsidR="0046621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Intranet) i elektronskom porukom </w:t>
      </w:r>
      <w:r w:rsidR="00C6643D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uz obavijest svim organizacijskim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jedinicama da isti poziv dostave i zaposleni</w:t>
      </w:r>
      <w:r w:rsidR="00C6643D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cima unutar pojedine organizacijske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jedinice.</w:t>
      </w:r>
    </w:p>
    <w:p w:rsidR="00567B5A" w:rsidRPr="007F25E7" w:rsidRDefault="007F25E7" w:rsidP="0087466D">
      <w:pPr>
        <w:numPr>
          <w:ilvl w:val="1"/>
          <w:numId w:val="1"/>
        </w:numPr>
        <w:tabs>
          <w:tab w:val="left" w:pos="94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U pozivu će biti naznačen prijedlog povjerljive osobe uz napomenu kako svaki zaposlenik može staviti i svoj prijedlog povjerljive osobe iz reda zaposlenika 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Stomatološkog fakulteta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.</w:t>
      </w:r>
    </w:p>
    <w:p w:rsidR="00681162" w:rsidRDefault="007F25E7" w:rsidP="00681162">
      <w:pPr>
        <w:numPr>
          <w:ilvl w:val="1"/>
          <w:numId w:val="1"/>
        </w:numPr>
        <w:tabs>
          <w:tab w:val="left" w:pos="945"/>
        </w:tabs>
        <w:spacing w:after="171"/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Pozivom se zaposlenike obavještava o provedbi postupka imenovanja povjerljive osobe te ih se poziva da u roku ne kraćem od 15 dana, </w:t>
      </w:r>
      <w:r w:rsidR="00E97815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elektroničkom porukom na adresu: </w:t>
      </w:r>
      <w:r w:rsidR="00681162" w:rsidRPr="008C213B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z</w:t>
      </w:r>
      <w:r w:rsidRPr="008C213B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zpn</w:t>
      </w:r>
      <w:r w:rsidR="00D63B7A" w:rsidRPr="008C213B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@</w:t>
      </w:r>
      <w:r w:rsidR="0087466D" w:rsidRPr="008C213B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sfzg.hr</w:t>
      </w:r>
      <w:r w:rsidR="0087466D" w:rsidRPr="007F25E7">
        <w:rPr>
          <w:rFonts w:eastAsia="Sylfaen" w:cs="Arial"/>
          <w:color w:val="FF0000"/>
          <w:sz w:val="22"/>
          <w:szCs w:val="22"/>
          <w:shd w:val="clear" w:color="auto" w:fill="FFFFFF"/>
          <w:lang w:val="hr-HR" w:eastAsia="hr-HR"/>
        </w:rPr>
        <w:t xml:space="preserve"> </w:t>
      </w:r>
      <w:r w:rsidR="00E97815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ili pisanim prijedlogom dostavljenim u </w:t>
      </w:r>
      <w:r w:rsidR="0087466D" w:rsidRPr="00D63B7A">
        <w:rPr>
          <w:rFonts w:eastAsia="Sylfaen" w:cs="Arial"/>
          <w:b w:val="0"/>
          <w:color w:val="000000" w:themeColor="text1"/>
          <w:sz w:val="22"/>
          <w:szCs w:val="22"/>
          <w:shd w:val="clear" w:color="auto" w:fill="FFFFFF"/>
          <w:lang w:val="hr-HR" w:eastAsia="hr-HR"/>
        </w:rPr>
        <w:t>Tajništvo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, predlože povjerljivu osobu ili podrže predloženu povjerljivu osobu navedenu u pozivu, odnosno da izraze svoje protivljenje imenovanju predložene povjerljive osobe.</w:t>
      </w:r>
    </w:p>
    <w:p w:rsidR="00681162" w:rsidRPr="00681162" w:rsidRDefault="00681162" w:rsidP="00681162">
      <w:pPr>
        <w:tabs>
          <w:tab w:val="left" w:pos="945"/>
        </w:tabs>
        <w:spacing w:after="171"/>
        <w:ind w:left="660" w:right="-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t>Članak 4.</w:t>
      </w:r>
    </w:p>
    <w:p w:rsidR="00567B5A" w:rsidRPr="007F25E7" w:rsidRDefault="007F25E7" w:rsidP="0087466D">
      <w:pPr>
        <w:numPr>
          <w:ilvl w:val="2"/>
          <w:numId w:val="1"/>
        </w:numPr>
        <w:tabs>
          <w:tab w:val="left" w:pos="940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Ako 20% zaposlenika ne podrži ni jednu osobu kao povjerljivu osobu, kao povjerljivu </w:t>
      </w:r>
      <w:r w:rsidR="00632644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osobu 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dekan </w:t>
      </w:r>
      <w:r w:rsidR="009E2809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će imenovati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osobu predloženu u pozivu, pod uvjetom da se isti postotak zaposlenika ne usprotivi imenovanju predložene povjerljive osobe.</w:t>
      </w:r>
    </w:p>
    <w:p w:rsidR="00567B5A" w:rsidRPr="007F25E7" w:rsidRDefault="007F25E7" w:rsidP="0087466D">
      <w:pPr>
        <w:numPr>
          <w:ilvl w:val="2"/>
          <w:numId w:val="1"/>
        </w:numPr>
        <w:tabs>
          <w:tab w:val="left" w:pos="93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Ako je više osoba predloženo za povjerljivu osobu, prednost ima kandidat koji dobije potporu većeg broja zaposlenika.</w:t>
      </w:r>
    </w:p>
    <w:p w:rsidR="00567B5A" w:rsidRPr="007F25E7" w:rsidRDefault="007F25E7" w:rsidP="0087466D">
      <w:pPr>
        <w:numPr>
          <w:ilvl w:val="2"/>
          <w:numId w:val="1"/>
        </w:numPr>
        <w:tabs>
          <w:tab w:val="left" w:pos="93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Na prijedlog povjerljive osobe </w:t>
      </w:r>
      <w:r w:rsidR="0087466D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dekan </w:t>
      </w:r>
      <w:r w:rsidR="009E2809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će imenovati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i zamjenika povjerljive osobe, koji ne može biti osoba čijem se imenovanju usprotivi najmanje 20% zaposlenika.</w:t>
      </w:r>
    </w:p>
    <w:p w:rsidR="00567B5A" w:rsidRPr="007F25E7" w:rsidRDefault="00D63B7A" w:rsidP="0087466D">
      <w:pPr>
        <w:numPr>
          <w:ilvl w:val="2"/>
          <w:numId w:val="1"/>
        </w:numPr>
        <w:tabs>
          <w:tab w:val="left" w:pos="962"/>
        </w:tabs>
        <w:spacing w:after="106"/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Prije imenovanja povjerljive osobe i zamjenika povjerljive osobe pribavit će se njihov prethodni pristanak.</w:t>
      </w:r>
    </w:p>
    <w:p w:rsidR="00681162" w:rsidRDefault="00681162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shd w:val="clear" w:color="auto" w:fill="FFFFFF"/>
          <w:lang w:val="hr-HR" w:eastAsia="hr-HR"/>
        </w:rPr>
      </w:pPr>
    </w:p>
    <w:p w:rsidR="00567B5A" w:rsidRPr="007F25E7" w:rsidRDefault="00567B5A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shd w:val="clear" w:color="auto" w:fill="FFFFFF"/>
          <w:lang w:val="hr-HR" w:eastAsia="hr-HR"/>
        </w:rPr>
        <w:lastRenderedPageBreak/>
        <w:t>Članak 5.</w:t>
      </w:r>
    </w:p>
    <w:p w:rsidR="00567B5A" w:rsidRPr="007F25E7" w:rsidRDefault="007F25E7" w:rsidP="0087466D">
      <w:pPr>
        <w:numPr>
          <w:ilvl w:val="3"/>
          <w:numId w:val="1"/>
        </w:numPr>
        <w:tabs>
          <w:tab w:val="left" w:pos="94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Odluku o imenovanju povjerljive osobe i njenog zamjenika u roku od 14 dana od proteka roka za dostavu očitavanja na poziv za imenovanje povjerljive osobe donosi</w:t>
      </w:r>
      <w:r w:rsidR="00505B60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dekan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.</w:t>
      </w:r>
    </w:p>
    <w:p w:rsidR="00046293" w:rsidRPr="007F25E7" w:rsidRDefault="007F25E7" w:rsidP="0087466D">
      <w:pPr>
        <w:numPr>
          <w:ilvl w:val="3"/>
          <w:numId w:val="1"/>
        </w:numPr>
        <w:tabs>
          <w:tab w:val="left" w:pos="94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Odluka o imenovanju povjerljive osobe i njenog zamjenika obavezno sadrži sljedeće podatke o povjerljivoj osobi i njezinom zamjeniku: ime i prezime, broj telefona i adresu elektroničke pošte, a objavljuje se na</w:t>
      </w:r>
      <w:r w:rsidR="000F14C2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 xml:space="preserve"> </w:t>
      </w:r>
      <w:r w:rsidR="0046621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Intranet</w:t>
      </w:r>
      <w:r w:rsidR="000F14C2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u</w:t>
      </w:r>
      <w:r w:rsidR="00466216" w:rsidRPr="007F25E7">
        <w:rPr>
          <w:rFonts w:eastAsia="Sylfaen" w:cs="Arial"/>
          <w:b w:val="0"/>
          <w:sz w:val="22"/>
          <w:szCs w:val="22"/>
          <w:shd w:val="clear" w:color="auto" w:fill="FFFFFF"/>
          <w:lang w:val="hr-HR" w:eastAsia="hr-HR"/>
        </w:rPr>
        <w:t>.</w:t>
      </w:r>
      <w:r w:rsidR="00046293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</w:p>
    <w:p w:rsidR="00567B5A" w:rsidRPr="007F25E7" w:rsidRDefault="007F25E7" w:rsidP="0087466D">
      <w:pPr>
        <w:numPr>
          <w:ilvl w:val="3"/>
          <w:numId w:val="1"/>
        </w:numPr>
        <w:tabs>
          <w:tab w:val="left" w:pos="945"/>
        </w:tabs>
        <w:ind w:left="220" w:right="-1" w:firstLine="44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Svaka promjena podataka iz stavka 2. ovog članka objavljuje se </w:t>
      </w:r>
      <w:r w:rsidR="000F14C2" w:rsidRPr="007F25E7">
        <w:rPr>
          <w:rFonts w:eastAsia="Sylfaen" w:cs="Arial"/>
          <w:b w:val="0"/>
          <w:sz w:val="22"/>
          <w:szCs w:val="22"/>
          <w:lang w:val="hr-HR" w:eastAsia="hr-HR"/>
        </w:rPr>
        <w:t>na I</w:t>
      </w:r>
      <w:r w:rsidR="00466216" w:rsidRPr="007F25E7">
        <w:rPr>
          <w:rFonts w:eastAsia="Sylfaen" w:cs="Arial"/>
          <w:b w:val="0"/>
          <w:sz w:val="22"/>
          <w:szCs w:val="22"/>
          <w:lang w:val="hr-HR" w:eastAsia="hr-HR"/>
        </w:rPr>
        <w:t>ntranet</w:t>
      </w:r>
      <w:r w:rsidR="000F14C2" w:rsidRPr="007F25E7">
        <w:rPr>
          <w:rFonts w:eastAsia="Sylfaen" w:cs="Arial"/>
          <w:b w:val="0"/>
          <w:sz w:val="22"/>
          <w:szCs w:val="22"/>
          <w:lang w:val="hr-HR" w:eastAsia="hr-HR"/>
        </w:rPr>
        <w:t>u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.</w:t>
      </w:r>
    </w:p>
    <w:p w:rsidR="000A2A25" w:rsidRPr="007F25E7" w:rsidRDefault="000A2A25" w:rsidP="0087466D">
      <w:pPr>
        <w:spacing w:after="28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6.</w:t>
      </w:r>
    </w:p>
    <w:p w:rsidR="00567B5A" w:rsidRPr="007F25E7" w:rsidRDefault="007F25E7" w:rsidP="0087466D">
      <w:pPr>
        <w:numPr>
          <w:ilvl w:val="4"/>
          <w:numId w:val="1"/>
        </w:numPr>
        <w:tabs>
          <w:tab w:val="left" w:pos="715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Ako 20% zaposlenika</w:t>
      </w:r>
      <w:r w:rsidR="00681162">
        <w:rPr>
          <w:rFonts w:eastAsia="Sylfaen" w:cs="Arial"/>
          <w:b w:val="0"/>
          <w:sz w:val="22"/>
          <w:szCs w:val="22"/>
          <w:lang w:val="hr-HR" w:eastAsia="hr-HR"/>
        </w:rPr>
        <w:t xml:space="preserve"> Stomatološkog fakulteta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traži opoziv povjerljive osobe, takav prijedlog upućuje se 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dekanu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koji odlučuje o opozivu u roku od 15 dana od primitka prijedloga za opoziv.</w:t>
      </w:r>
    </w:p>
    <w:p w:rsidR="00567B5A" w:rsidRPr="007F25E7" w:rsidRDefault="007F25E7" w:rsidP="0087466D">
      <w:pPr>
        <w:numPr>
          <w:ilvl w:val="4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Prestanak dužnosti povjerljive osobe može biti rezultat povlačenja pristanka povjerljive osobe, kao i prestan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>ak radnog odnosa na Stomatološkom fakultetu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.</w:t>
      </w:r>
    </w:p>
    <w:p w:rsidR="00567B5A" w:rsidRPr="007F25E7" w:rsidRDefault="007F25E7" w:rsidP="0087466D">
      <w:pPr>
        <w:numPr>
          <w:ilvl w:val="4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>Dekan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može opozvati povjerljivu osobu koju je sam imenovao i kada postoje drugi opravdani razlozi za prestanak obavljanja dužnosti povjerljive osobe.</w:t>
      </w:r>
    </w:p>
    <w:p w:rsidR="00567B5A" w:rsidRPr="007F25E7" w:rsidRDefault="007F25E7" w:rsidP="0087466D">
      <w:pPr>
        <w:numPr>
          <w:ilvl w:val="4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Postupak za imenovanje druge povjerljive osobe pokreće se u roku od 15 dana od donošenja odluke o opozivu iz stavka 1. ovog članka ili prestanka dužnosti povjerljive osobe iz drugog razloga.</w:t>
      </w:r>
    </w:p>
    <w:p w:rsidR="00567B5A" w:rsidRPr="007F25E7" w:rsidRDefault="007F25E7" w:rsidP="0087466D">
      <w:pPr>
        <w:numPr>
          <w:ilvl w:val="4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Do imenovanja druge povjerljive osobe, poslove povjerljive osobe obavlja njezin zamjenik, osim ako okolnosti upućuju na potrebu za privremenim imenovanjem treće osobe za povjerljivu osobu.</w:t>
      </w:r>
    </w:p>
    <w:p w:rsidR="00567B5A" w:rsidRPr="007F25E7" w:rsidRDefault="007F25E7" w:rsidP="0087466D">
      <w:pPr>
        <w:numPr>
          <w:ilvl w:val="4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Treća osoba može biti privremeno imenovana za povjerljivu osobu i bez provedbe postupka imenovanja ako se ne radi o osobi čijem se imenovanju usprotivilo 20% zaposlenika.</w:t>
      </w:r>
    </w:p>
    <w:p w:rsidR="00BD0EA8" w:rsidRDefault="007F25E7" w:rsidP="009E3081">
      <w:pPr>
        <w:numPr>
          <w:ilvl w:val="4"/>
          <w:numId w:val="1"/>
        </w:numPr>
        <w:tabs>
          <w:tab w:val="left" w:pos="725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Odluka o imenovanju nove povjerljive osobe nakon opoziva ili prestanka dužnosti povjerljive osobe iz drugog razloga donosi se u roku od 30 dana od donošenja odluke o opozivu, odnosno prestanka dužnosti iz drugog razloga, a njezinim donošenjem prestaje dužnost povjerljive osobe.</w:t>
      </w:r>
    </w:p>
    <w:p w:rsidR="009E3081" w:rsidRPr="009E3081" w:rsidRDefault="009E3081" w:rsidP="009E3081">
      <w:pPr>
        <w:tabs>
          <w:tab w:val="left" w:pos="725"/>
        </w:tabs>
        <w:ind w:left="420" w:right="-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7.</w:t>
      </w:r>
    </w:p>
    <w:p w:rsidR="00567B5A" w:rsidRPr="007F25E7" w:rsidRDefault="00567B5A" w:rsidP="0087466D">
      <w:pPr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Na </w:t>
      </w:r>
      <w:r w:rsidR="00466216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Intranetu </w:t>
      </w:r>
      <w:r w:rsidR="00681162">
        <w:rPr>
          <w:rFonts w:eastAsia="Sylfaen" w:cs="Arial"/>
          <w:b w:val="0"/>
          <w:sz w:val="22"/>
          <w:szCs w:val="22"/>
          <w:lang w:val="hr-HR" w:eastAsia="hr-HR"/>
        </w:rPr>
        <w:t xml:space="preserve">se objavljuju 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>informacije o obvezama povjerljive osobe, pravima prijavitelja nepravilnosti te informacije o postupku prijave nepravilnosti.</w:t>
      </w:r>
    </w:p>
    <w:p w:rsidR="00BD0EA8" w:rsidRPr="007F25E7" w:rsidRDefault="00BD0EA8" w:rsidP="0087466D">
      <w:pPr>
        <w:spacing w:after="28"/>
        <w:ind w:right="-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8.</w:t>
      </w:r>
    </w:p>
    <w:p w:rsidR="00567B5A" w:rsidRPr="007F25E7" w:rsidRDefault="007F25E7" w:rsidP="0087466D">
      <w:pPr>
        <w:numPr>
          <w:ilvl w:val="5"/>
          <w:numId w:val="1"/>
        </w:numPr>
        <w:tabs>
          <w:tab w:val="left" w:pos="725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Povjerljiv</w:t>
      </w:r>
      <w:r w:rsidR="00BD0EA8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a osoba 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na Stomatološkom fakultetu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prati primjenu zakona kojim se uređuje zaštita prijavitelja nepravilnosti te promiče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i postupku, omogućuje uvid u spis predmeta te vodi evidenciju o zaprimljenim prijavama.</w:t>
      </w:r>
    </w:p>
    <w:p w:rsidR="00BD0EA8" w:rsidRPr="007F25E7" w:rsidRDefault="007F25E7" w:rsidP="007F25E7">
      <w:pPr>
        <w:numPr>
          <w:ilvl w:val="5"/>
          <w:numId w:val="1"/>
        </w:numPr>
        <w:tabs>
          <w:tab w:val="left" w:pos="722"/>
        </w:tabs>
        <w:spacing w:after="106"/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Povjerljiva osoba dužna je sudjelovati u programima edukacije koji se odnose na zaštitu prijavitelja nepravilnosti.</w:t>
      </w:r>
    </w:p>
    <w:p w:rsidR="00567B5A" w:rsidRPr="007F25E7" w:rsidRDefault="00567B5A" w:rsidP="0087466D">
      <w:pPr>
        <w:spacing w:after="24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9.</w:t>
      </w:r>
    </w:p>
    <w:p w:rsidR="00567B5A" w:rsidRPr="007F25E7" w:rsidRDefault="007F25E7" w:rsidP="0087466D">
      <w:pPr>
        <w:numPr>
          <w:ilvl w:val="6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Prijavitelj nepravilnosti prijavu zakonom propisanog sadržaja može podnijeti pisanim putem, usmeno na zapisnik ili putem elektroničke pošte na adresu navedenu na </w:t>
      </w:r>
      <w:r w:rsidR="00466216" w:rsidRPr="007F25E7">
        <w:rPr>
          <w:rFonts w:eastAsia="Sylfaen" w:cs="Arial"/>
          <w:b w:val="0"/>
          <w:sz w:val="22"/>
          <w:szCs w:val="22"/>
          <w:lang w:val="hr-HR" w:eastAsia="hr-HR"/>
        </w:rPr>
        <w:t>Intranetu</w:t>
      </w:r>
      <w:r w:rsidR="003C2091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681162" w:rsidRPr="008C213B">
        <w:rPr>
          <w:rFonts w:eastAsia="Sylfaen" w:cs="Arial"/>
          <w:sz w:val="22"/>
          <w:szCs w:val="22"/>
          <w:lang w:val="hr-HR" w:eastAsia="hr-HR"/>
        </w:rPr>
        <w:t>z</w:t>
      </w:r>
      <w:r w:rsidR="00505B60" w:rsidRPr="008C213B">
        <w:rPr>
          <w:rFonts w:eastAsia="Sylfaen" w:cs="Arial"/>
          <w:sz w:val="22"/>
          <w:szCs w:val="22"/>
          <w:lang w:val="hr-HR" w:eastAsia="hr-HR"/>
        </w:rPr>
        <w:t>zp</w:t>
      </w:r>
      <w:r w:rsidRPr="008C213B">
        <w:rPr>
          <w:rFonts w:eastAsia="Sylfaen" w:cs="Arial"/>
          <w:sz w:val="22"/>
          <w:szCs w:val="22"/>
          <w:lang w:val="hr-HR" w:eastAsia="hr-HR"/>
        </w:rPr>
        <w:t>n</w:t>
      </w:r>
      <w:r w:rsidR="00505B60" w:rsidRPr="008C213B">
        <w:rPr>
          <w:rFonts w:eastAsia="Sylfaen" w:cs="Arial"/>
          <w:sz w:val="22"/>
          <w:szCs w:val="22"/>
          <w:lang w:val="hr-HR" w:eastAsia="hr-HR"/>
        </w:rPr>
        <w:t>@sfzg.hr.</w:t>
      </w:r>
    </w:p>
    <w:p w:rsidR="00567B5A" w:rsidRPr="007F25E7" w:rsidRDefault="007F25E7" w:rsidP="0087466D">
      <w:pPr>
        <w:numPr>
          <w:ilvl w:val="6"/>
          <w:numId w:val="1"/>
        </w:numPr>
        <w:tabs>
          <w:tab w:val="left" w:pos="722"/>
        </w:tabs>
        <w:spacing w:after="28"/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Prijava nepravilnosti podnesena pisanim putem ili usmeno na zapisnik mora biti potpisana.</w:t>
      </w:r>
    </w:p>
    <w:p w:rsidR="00567B5A" w:rsidRPr="008C213B" w:rsidRDefault="007F25E7" w:rsidP="0087466D">
      <w:pPr>
        <w:numPr>
          <w:ilvl w:val="6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Radi lakšeg postupanja prijavitelja nepravilnosti, na </w:t>
      </w:r>
      <w:r w:rsidR="000F14C2" w:rsidRPr="007F25E7">
        <w:rPr>
          <w:rFonts w:eastAsia="Sylfaen" w:cs="Arial"/>
          <w:b w:val="0"/>
          <w:sz w:val="22"/>
          <w:szCs w:val="22"/>
          <w:lang w:val="hr-HR" w:eastAsia="hr-HR"/>
        </w:rPr>
        <w:t>Intranetu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dostupan je </w:t>
      </w:r>
      <w:r w:rsidR="00567B5A" w:rsidRPr="008C213B">
        <w:rPr>
          <w:rFonts w:eastAsia="Sylfaen" w:cs="Arial"/>
          <w:b w:val="0"/>
          <w:sz w:val="22"/>
          <w:szCs w:val="22"/>
          <w:lang w:val="hr-HR" w:eastAsia="hr-HR"/>
        </w:rPr>
        <w:t>obrazac za prijavljivanje.</w:t>
      </w:r>
    </w:p>
    <w:p w:rsidR="00BD0EA8" w:rsidRDefault="007F25E7" w:rsidP="007F25E7">
      <w:pPr>
        <w:numPr>
          <w:ilvl w:val="6"/>
          <w:numId w:val="1"/>
        </w:numPr>
        <w:tabs>
          <w:tab w:val="left" w:pos="725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Povjerljiva osoba obvezna je obavijestiti prijavitelja nepravilnosti o potrebi i načinu dopune prijave, o njegovim pravima u postupku prijave nepravilnosti, o mogućnosti izravnog prosljeđivanja prijave nadležnom tijelu za vanjsko prijavljivanje, kao i o mogućnosti da se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lastRenderedPageBreak/>
        <w:t>uočene nepravilnosti prijave i drugim nadležnim tijelima ovlaštenim za postupanje prema posebnim zakonima.</w:t>
      </w:r>
    </w:p>
    <w:p w:rsidR="00681162" w:rsidRPr="007F25E7" w:rsidRDefault="00681162" w:rsidP="00681162">
      <w:pPr>
        <w:tabs>
          <w:tab w:val="left" w:pos="725"/>
        </w:tabs>
        <w:ind w:left="420" w:right="-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78"/>
        <w:ind w:left="3540" w:right="-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10.</w:t>
      </w:r>
    </w:p>
    <w:p w:rsidR="00567B5A" w:rsidRPr="007F25E7" w:rsidRDefault="007F25E7" w:rsidP="0087466D">
      <w:pPr>
        <w:numPr>
          <w:ilvl w:val="7"/>
          <w:numId w:val="1"/>
        </w:numPr>
        <w:tabs>
          <w:tab w:val="left" w:pos="722"/>
        </w:tabs>
        <w:spacing w:after="28"/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Povodom svake zaprimljene prijave nepravilnosti, povjerljiva osoba osniva predmet.</w:t>
      </w:r>
    </w:p>
    <w:p w:rsidR="00567B5A" w:rsidRPr="007F25E7" w:rsidRDefault="00681162" w:rsidP="0087466D">
      <w:pPr>
        <w:numPr>
          <w:ilvl w:val="7"/>
          <w:numId w:val="1"/>
        </w:numPr>
        <w:tabs>
          <w:tab w:val="left" w:pos="720"/>
        </w:tabs>
        <w:ind w:right="-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Spis predmeta po podnesenoj prijavi sadrži: podatke o prijavitelju, opis nepravilnosti i informacije o osobi na koju se nepravilnost odnosi, datum primitka prijave, odnosno uočavanja nepravilnosti i prikupljenu dokumentaciju tijeka postupka.</w:t>
      </w:r>
    </w:p>
    <w:p w:rsidR="005F56EB" w:rsidRDefault="00681162" w:rsidP="007F25E7">
      <w:pPr>
        <w:numPr>
          <w:ilvl w:val="7"/>
          <w:numId w:val="1"/>
        </w:numPr>
        <w:tabs>
          <w:tab w:val="left" w:pos="722"/>
        </w:tabs>
        <w:spacing w:after="106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Povjerljiva osoba vodi očevidnik predmeta iz kojeg je vidljiv tijek postupka po zaprimljenim prijavama.</w:t>
      </w:r>
    </w:p>
    <w:p w:rsidR="00137762" w:rsidRPr="007F25E7" w:rsidRDefault="00137762" w:rsidP="00137762">
      <w:pPr>
        <w:tabs>
          <w:tab w:val="left" w:pos="722"/>
        </w:tabs>
        <w:spacing w:after="106"/>
        <w:ind w:left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11.</w:t>
      </w:r>
    </w:p>
    <w:p w:rsidR="00567B5A" w:rsidRPr="007F25E7" w:rsidRDefault="00681162" w:rsidP="0087466D">
      <w:pPr>
        <w:numPr>
          <w:ilvl w:val="8"/>
          <w:numId w:val="1"/>
        </w:numPr>
        <w:tabs>
          <w:tab w:val="left" w:pos="720"/>
        </w:tabs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Ako prijava nema zakonom propisani sadržaj, prijavitelj nepravilnosti poziva se na dopunu, odnosno ispravak prijave.</w:t>
      </w:r>
    </w:p>
    <w:p w:rsidR="00567B5A" w:rsidRPr="007F25E7" w:rsidRDefault="00681162" w:rsidP="0087466D">
      <w:pPr>
        <w:numPr>
          <w:ilvl w:val="8"/>
          <w:numId w:val="1"/>
        </w:numPr>
        <w:tabs>
          <w:tab w:val="left" w:pos="720"/>
        </w:tabs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U slučaju da prijavitelj nepravilnosti ne postupi prema pozivu iz stavka 1. ovog članka, postupa se u skladu sa člankom 13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>.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stavkom 1., ako je prijavitelj suglasan s takvim postupanjem, odnosno ukoliko se radi o anonimnoj prijavi nepravilnosti.</w:t>
      </w:r>
    </w:p>
    <w:p w:rsidR="00137762" w:rsidRPr="007F25E7" w:rsidRDefault="00137762" w:rsidP="0087466D">
      <w:pPr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12.</w:t>
      </w:r>
    </w:p>
    <w:p w:rsidR="00567B5A" w:rsidRPr="007F25E7" w:rsidRDefault="004A7A5A" w:rsidP="0087466D">
      <w:pPr>
        <w:numPr>
          <w:ilvl w:val="9"/>
          <w:numId w:val="1"/>
        </w:numPr>
        <w:tabs>
          <w:tab w:val="left" w:pos="725"/>
        </w:tabs>
        <w:spacing w:after="60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(1)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Uz prethodni pristanak prijavitelja nepravilnosti povjerljiva osoba podatke iz prijave prosljeđuje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dekanu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>, uz obavijest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, radi sadržajnog ispitivanja postojanja nepravilnosti te utvrđenja mogućnosti ispravka nepravilnosti.</w:t>
      </w:r>
    </w:p>
    <w:p w:rsidR="00567B5A" w:rsidRPr="007F25E7" w:rsidRDefault="00137762" w:rsidP="0087466D">
      <w:pPr>
        <w:numPr>
          <w:ilvl w:val="9"/>
          <w:numId w:val="1"/>
        </w:numPr>
        <w:tabs>
          <w:tab w:val="left" w:pos="720"/>
        </w:tabs>
        <w:spacing w:after="60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>(2</w:t>
      </w:r>
      <w:r w:rsidR="004A7A5A" w:rsidRPr="007F25E7">
        <w:rPr>
          <w:rFonts w:eastAsia="Sylfaen" w:cs="Arial"/>
          <w:b w:val="0"/>
          <w:sz w:val="22"/>
          <w:szCs w:val="22"/>
          <w:lang w:val="hr-HR" w:eastAsia="hr-HR"/>
        </w:rPr>
        <w:t>)</w:t>
      </w: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Prijava iz stavka 1. ovog članka dostavlja se uz uputu o dostavi povratne informacije u zakonskom roku, vodeći računa o zaštiti identiteta prijavitelja nepravilnosti i podataka iz prijave.</w:t>
      </w:r>
    </w:p>
    <w:p w:rsidR="00BD0EA8" w:rsidRDefault="004A7A5A" w:rsidP="00E35B58">
      <w:pPr>
        <w:numPr>
          <w:ilvl w:val="9"/>
          <w:numId w:val="1"/>
        </w:numPr>
        <w:tabs>
          <w:tab w:val="left" w:pos="720"/>
        </w:tabs>
        <w:spacing w:after="111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(3)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Ako povjerljiva osoba nakon ispitivanja prijave nepravilnosti utvrdi da je prijavitelj nepravilnosti zbog podnesene prijave pretrpio štetnu radnju, odnosno da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je stavljen u nepovoljan položaj, dužna je s ovom činjenicom te sa zakonskim odredbama o zaštiti prijavitelja nepravilnosti i odgovornosti 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>Stomatološkog fakulteta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upozn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ati </w:t>
      </w:r>
      <w:r w:rsidR="00137762">
        <w:rPr>
          <w:rFonts w:eastAsia="Sylfaen" w:cs="Arial"/>
          <w:b w:val="0"/>
          <w:sz w:val="22"/>
          <w:szCs w:val="22"/>
          <w:lang w:val="hr-HR" w:eastAsia="hr-HR"/>
        </w:rPr>
        <w:t xml:space="preserve">dekana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kako bi se zaustavile ili otklonile štetne posljedice prema prijavitelju nepravilnosti.</w:t>
      </w:r>
    </w:p>
    <w:p w:rsidR="00137762" w:rsidRPr="00E35B58" w:rsidRDefault="00137762" w:rsidP="00137762">
      <w:pPr>
        <w:tabs>
          <w:tab w:val="left" w:pos="720"/>
        </w:tabs>
        <w:spacing w:after="111"/>
        <w:ind w:left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13.</w:t>
      </w:r>
    </w:p>
    <w:p w:rsidR="00567B5A" w:rsidRPr="007F25E7" w:rsidRDefault="00137762" w:rsidP="0087466D">
      <w:pPr>
        <w:numPr>
          <w:ilvl w:val="0"/>
          <w:numId w:val="2"/>
        </w:numPr>
        <w:tabs>
          <w:tab w:val="left" w:pos="720"/>
        </w:tabs>
        <w:spacing w:after="60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Ako se utvrdi da nepravilnost ne postoji ili se ista ne može ispraviti, obavijest o zaprimljenoj prijavi, sa svim ostalim potrebnim podacima, prosljeđuje se tijelima nadležnim za postupanje prema sadržaju prijave.</w:t>
      </w:r>
    </w:p>
    <w:p w:rsidR="00567B5A" w:rsidRDefault="00137762" w:rsidP="0087466D">
      <w:pPr>
        <w:numPr>
          <w:ilvl w:val="0"/>
          <w:numId w:val="2"/>
        </w:numPr>
        <w:tabs>
          <w:tab w:val="left" w:pos="720"/>
        </w:tabs>
        <w:spacing w:after="111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Ako imenovana povjerljiva osoba ujedno nije i osoba za nepravilnosti, sukladno zakonu kojim se uređuje sustav unutarnjih kontrola u javnom sektoru, a radi se o nepravilnostima koje se odnose na proračunska sredstva i/ili sredstva iz fondova Europske unije, uz prethodni pristanak prijavitelja nepravilnosti, povjerljiva osoba podatke o nepravilnostima prosljeđuje i osobi za nepravilnosti.</w:t>
      </w:r>
    </w:p>
    <w:p w:rsidR="00137762" w:rsidRPr="007F25E7" w:rsidRDefault="00137762" w:rsidP="00137762">
      <w:pPr>
        <w:tabs>
          <w:tab w:val="left" w:pos="720"/>
        </w:tabs>
        <w:spacing w:after="111"/>
        <w:ind w:left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14.</w:t>
      </w:r>
    </w:p>
    <w:p w:rsidR="00567B5A" w:rsidRPr="007F25E7" w:rsidRDefault="00137762" w:rsidP="0087466D">
      <w:pPr>
        <w:numPr>
          <w:ilvl w:val="1"/>
          <w:numId w:val="2"/>
        </w:numPr>
        <w:tabs>
          <w:tab w:val="left" w:pos="720"/>
        </w:tabs>
        <w:spacing w:after="60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Ispitivanje nepravilnosti unutar 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Stomatološkog fakulteta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provodi se u roku od 60 dana od zaprimanja prijave u svrhu utvrđivanja postojanja nepravilnosti te mogućnosti njenog rješavanja.</w:t>
      </w:r>
    </w:p>
    <w:p w:rsidR="00567B5A" w:rsidRPr="007F25E7" w:rsidRDefault="00D63B7A" w:rsidP="0087466D">
      <w:pPr>
        <w:numPr>
          <w:ilvl w:val="1"/>
          <w:numId w:val="2"/>
        </w:numPr>
        <w:tabs>
          <w:tab w:val="left" w:pos="730"/>
        </w:tabs>
        <w:spacing w:after="111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0 podnesenoj prijavi nepravilnosti povjerljiva osoba obavještava pučkog pravobranitelja u roku od 30 dana od proteka roka iz stavka 1 ovog članka, posebno naglašavajući jesu li prava prijavitelja nepravilnosti bila ugrožena te kako su bila zaštićena.</w:t>
      </w:r>
    </w:p>
    <w:p w:rsidR="00BD0EA8" w:rsidRDefault="00BD0EA8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137762" w:rsidRPr="007F25E7" w:rsidRDefault="00137762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lastRenderedPageBreak/>
        <w:t>Članak 15.</w:t>
      </w:r>
    </w:p>
    <w:p w:rsidR="00BD0EA8" w:rsidRPr="007F25E7" w:rsidRDefault="00C16356" w:rsidP="0087466D">
      <w:pPr>
        <w:spacing w:after="111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Ako je prijavitelj nepravilnosti to zatražio, povjerljiva osoba će u roku od 15 dana od saznanja o poduzetim mjerama o tome obavijestiti prijavitelja.</w:t>
      </w:r>
    </w:p>
    <w:p w:rsidR="00505B60" w:rsidRPr="007F25E7" w:rsidRDefault="00505B60" w:rsidP="007F25E7">
      <w:pPr>
        <w:spacing w:after="28" w:line="220" w:lineRule="exact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spacing w:after="28" w:line="220" w:lineRule="exact"/>
        <w:ind w:left="3540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16.</w:t>
      </w:r>
    </w:p>
    <w:p w:rsidR="00567B5A" w:rsidRPr="007F25E7" w:rsidRDefault="00D63B7A" w:rsidP="0087466D">
      <w:pPr>
        <w:numPr>
          <w:ilvl w:val="2"/>
          <w:numId w:val="2"/>
        </w:numPr>
        <w:tabs>
          <w:tab w:val="left" w:pos="715"/>
        </w:tabs>
        <w:spacing w:after="56" w:line="283" w:lineRule="exact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Na obradu osobnih podataka sadržanih u prijavi nepravilnosti primjenjuju se propisi kojima se uređuje zaštita osobnih podataka.</w:t>
      </w:r>
    </w:p>
    <w:p w:rsidR="00567B5A" w:rsidRPr="007F25E7" w:rsidRDefault="00D63B7A" w:rsidP="0087466D">
      <w:pPr>
        <w:numPr>
          <w:ilvl w:val="2"/>
          <w:numId w:val="2"/>
        </w:numPr>
        <w:tabs>
          <w:tab w:val="left" w:pos="725"/>
        </w:tabs>
        <w:spacing w:after="60" w:line="288" w:lineRule="exact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Povjerljiva osoba dužna je prije početka obavljanja poslova zaštite prijavitelja nepravilnosti potpisati </w:t>
      </w:r>
      <w:r w:rsidR="00567B5A" w:rsidRPr="008C213B">
        <w:rPr>
          <w:rFonts w:eastAsia="Sylfaen" w:cs="Arial"/>
          <w:b w:val="0"/>
          <w:sz w:val="22"/>
          <w:szCs w:val="22"/>
          <w:lang w:val="hr-HR" w:eastAsia="hr-HR"/>
        </w:rPr>
        <w:t>Izjavu o povjerljivosti</w:t>
      </w:r>
      <w:r w:rsidR="00137762">
        <w:rPr>
          <w:rFonts w:eastAsia="Sylfaen" w:cs="Arial"/>
          <w:b w:val="0"/>
          <w:color w:val="FF000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koja se prilaže očevidniku zaposlenika</w:t>
      </w:r>
      <w:r w:rsidR="00D34FB8" w:rsidRPr="007F25E7">
        <w:rPr>
          <w:rFonts w:eastAsia="Sylfaen" w:cs="Arial"/>
          <w:b w:val="0"/>
          <w:sz w:val="22"/>
          <w:szCs w:val="22"/>
          <w:lang w:val="hr-HR" w:eastAsia="hr-HR"/>
        </w:rPr>
        <w:t>.</w:t>
      </w:r>
    </w:p>
    <w:p w:rsidR="00567B5A" w:rsidRPr="007F25E7" w:rsidRDefault="007F25E7" w:rsidP="0087466D">
      <w:pPr>
        <w:numPr>
          <w:ilvl w:val="2"/>
          <w:numId w:val="2"/>
        </w:numPr>
        <w:tabs>
          <w:tab w:val="left" w:pos="720"/>
        </w:tabs>
        <w:spacing w:after="64" w:line="288" w:lineRule="exact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Podacima iz prijave nepravilnosti pohranjenima u sustavu 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Stomatološkog fakulteta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može pristupiti samo povjerljiva osoba putem korisničkog imena i lozinke za pristup predmetima za koje je zadužena.</w:t>
      </w:r>
    </w:p>
    <w:p w:rsidR="00567B5A" w:rsidRPr="007F25E7" w:rsidRDefault="007F25E7" w:rsidP="0087466D">
      <w:pPr>
        <w:numPr>
          <w:ilvl w:val="2"/>
          <w:numId w:val="2"/>
        </w:numPr>
        <w:tabs>
          <w:tab w:val="left" w:pos="720"/>
        </w:tabs>
        <w:spacing w:after="60" w:line="283" w:lineRule="exact"/>
        <w:ind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Dokumentacija vezana za postupak po prijavama nepravilnosti pohranjuje se u prostore za pohranu osigurane od neovlaštenog pristupa.</w:t>
      </w:r>
    </w:p>
    <w:p w:rsidR="00567B5A" w:rsidRPr="007F25E7" w:rsidRDefault="007F25E7" w:rsidP="0087466D">
      <w:pPr>
        <w:numPr>
          <w:ilvl w:val="2"/>
          <w:numId w:val="2"/>
        </w:numPr>
        <w:tabs>
          <w:tab w:val="left" w:pos="720"/>
          <w:tab w:val="left" w:pos="8647"/>
        </w:tabs>
        <w:spacing w:after="60" w:line="283" w:lineRule="exact"/>
        <w:ind w:right="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Povjerljiva osoba dužna je i po prestanku obavljanja dužnosti povjerljive osobe, pa i nakon prestanka radnog odnosa kod poslodavca čuvati povjerljivost podataka za koje je doznala tijekom obavljanja poslova povjerljive osobe.</w:t>
      </w:r>
    </w:p>
    <w:p w:rsidR="00BD0EA8" w:rsidRDefault="000A2A25" w:rsidP="007F25E7">
      <w:pPr>
        <w:tabs>
          <w:tab w:val="left" w:pos="725"/>
          <w:tab w:val="left" w:pos="8647"/>
        </w:tabs>
        <w:spacing w:after="111" w:line="283" w:lineRule="exact"/>
        <w:ind w:right="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     </w:t>
      </w:r>
      <w:r w:rsidR="00E35B58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>(6)</w:t>
      </w:r>
      <w:r w:rsidR="007F25E7">
        <w:rPr>
          <w:rFonts w:eastAsia="Sylfaen" w:cs="Arial"/>
          <w:b w:val="0"/>
          <w:sz w:val="22"/>
          <w:szCs w:val="22"/>
          <w:lang w:val="hr-HR" w:eastAsia="hr-HR"/>
        </w:rPr>
        <w:t xml:space="preserve"> 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Osobni podaci sadržani u dokumentaciji iz postupka prijave nepravilnosti čuvaju </w:t>
      </w:r>
      <w:r w:rsidR="00E97815" w:rsidRPr="007F25E7">
        <w:rPr>
          <w:rFonts w:eastAsia="Sylfaen" w:cs="Arial"/>
          <w:b w:val="0"/>
          <w:sz w:val="22"/>
          <w:szCs w:val="22"/>
          <w:lang w:val="hr-HR" w:eastAsia="hr-HR"/>
        </w:rPr>
        <w:t>s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e 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 xml:space="preserve">  n</w:t>
      </w:r>
      <w:r w:rsidR="00567B5A" w:rsidRPr="007F25E7">
        <w:rPr>
          <w:rFonts w:eastAsia="Sylfaen" w:cs="Arial"/>
          <w:b w:val="0"/>
          <w:sz w:val="22"/>
          <w:szCs w:val="22"/>
          <w:lang w:val="hr-HR" w:eastAsia="hr-HR"/>
        </w:rPr>
        <w:t>ajduže 5 godina od zaprimanja prijave nepravilnosti, odnosno do okončanja sudskog postupka za zaštitu prijavitelja nepravilnosti.</w:t>
      </w:r>
    </w:p>
    <w:p w:rsidR="00137762" w:rsidRPr="007F25E7" w:rsidRDefault="00137762" w:rsidP="007F25E7">
      <w:pPr>
        <w:tabs>
          <w:tab w:val="left" w:pos="725"/>
          <w:tab w:val="left" w:pos="8647"/>
        </w:tabs>
        <w:spacing w:after="111" w:line="283" w:lineRule="exact"/>
        <w:ind w:right="1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</w:p>
    <w:p w:rsidR="00567B5A" w:rsidRPr="007F25E7" w:rsidRDefault="00567B5A" w:rsidP="0087466D">
      <w:pPr>
        <w:tabs>
          <w:tab w:val="left" w:pos="8647"/>
        </w:tabs>
        <w:spacing w:after="28" w:line="220" w:lineRule="exact"/>
        <w:ind w:left="3540" w:right="1" w:firstLine="708"/>
        <w:jc w:val="both"/>
        <w:rPr>
          <w:rFonts w:eastAsia="Sylfaen" w:cs="Arial"/>
          <w:sz w:val="22"/>
          <w:szCs w:val="22"/>
          <w:lang w:val="hr-HR" w:eastAsia="hr-HR"/>
        </w:rPr>
      </w:pPr>
      <w:r w:rsidRPr="007F25E7">
        <w:rPr>
          <w:rFonts w:eastAsia="Sylfaen" w:cs="Arial"/>
          <w:sz w:val="22"/>
          <w:szCs w:val="22"/>
          <w:lang w:val="hr-HR" w:eastAsia="hr-HR"/>
        </w:rPr>
        <w:t>Članak 17.</w:t>
      </w:r>
    </w:p>
    <w:p w:rsidR="00411641" w:rsidRPr="007F25E7" w:rsidRDefault="00567B5A" w:rsidP="007F25E7">
      <w:pPr>
        <w:tabs>
          <w:tab w:val="left" w:pos="8647"/>
        </w:tabs>
        <w:spacing w:after="111" w:line="283" w:lineRule="exact"/>
        <w:ind w:right="1" w:firstLine="42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>Na temelju obrazaca Podaci o prijavljenoj nepravilnosti i podataka iz spisa predmeta, povjerljiva osoba sastavlja godišn</w:t>
      </w:r>
      <w:r w:rsidR="00505B60" w:rsidRPr="007F25E7">
        <w:rPr>
          <w:rFonts w:eastAsia="Sylfaen" w:cs="Arial"/>
          <w:b w:val="0"/>
          <w:sz w:val="22"/>
          <w:szCs w:val="22"/>
          <w:lang w:val="hr-HR" w:eastAsia="hr-HR"/>
        </w:rPr>
        <w:t>je izvješće o nepravilnostima na Stomatološkom fakultetu</w:t>
      </w:r>
      <w:r w:rsidRPr="007F25E7">
        <w:rPr>
          <w:rFonts w:eastAsia="Sylfaen" w:cs="Arial"/>
          <w:b w:val="0"/>
          <w:sz w:val="22"/>
          <w:szCs w:val="22"/>
          <w:lang w:val="hr-HR" w:eastAsia="hr-HR"/>
        </w:rPr>
        <w:t>.</w:t>
      </w:r>
    </w:p>
    <w:p w:rsidR="006E63BF" w:rsidRDefault="006E63BF" w:rsidP="0087466D">
      <w:pPr>
        <w:tabs>
          <w:tab w:val="left" w:pos="8647"/>
        </w:tabs>
        <w:spacing w:line="293" w:lineRule="exact"/>
        <w:ind w:firstLine="420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4E4BDE" w:rsidRPr="006E5507" w:rsidRDefault="004E4BDE" w:rsidP="004E4BDE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</w:t>
      </w:r>
      <w:r w:rsidRPr="006E5507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18</w:t>
      </w:r>
      <w:r w:rsidRPr="006E5507">
        <w:rPr>
          <w:rFonts w:ascii="Arial" w:hAnsi="Arial" w:cs="Arial"/>
          <w:b/>
          <w:lang w:val="hr-HR"/>
        </w:rPr>
        <w:t>.</w:t>
      </w:r>
    </w:p>
    <w:p w:rsidR="004E4BDE" w:rsidRPr="006E5507" w:rsidRDefault="004E4BDE" w:rsidP="004E4BD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</w:t>
      </w:r>
      <w:r w:rsidRPr="006E5507">
        <w:rPr>
          <w:rFonts w:ascii="Arial" w:hAnsi="Arial" w:cs="Arial"/>
          <w:lang w:val="hr-HR"/>
        </w:rPr>
        <w:t xml:space="preserve">Ovaj Pravilnik će biti objavljen na mrežnoj stranici i na oglasnoj ploči </w:t>
      </w:r>
      <w:r>
        <w:rPr>
          <w:rFonts w:ascii="Arial" w:hAnsi="Arial" w:cs="Arial"/>
          <w:lang w:val="hr-HR"/>
        </w:rPr>
        <w:t>Stomatološkog f</w:t>
      </w:r>
      <w:r w:rsidRPr="006E5507">
        <w:rPr>
          <w:rFonts w:ascii="Arial" w:hAnsi="Arial" w:cs="Arial"/>
          <w:lang w:val="hr-HR"/>
        </w:rPr>
        <w:t>akulteta.</w:t>
      </w:r>
    </w:p>
    <w:p w:rsidR="004E4BDE" w:rsidRPr="006E5507" w:rsidRDefault="004E4BDE" w:rsidP="004E4BDE">
      <w:pPr>
        <w:pStyle w:val="NoSpacing"/>
        <w:ind w:firstLine="720"/>
        <w:jc w:val="both"/>
        <w:rPr>
          <w:rFonts w:ascii="Arial" w:hAnsi="Arial" w:cs="Arial"/>
          <w:lang w:val="hr-HR"/>
        </w:rPr>
      </w:pPr>
    </w:p>
    <w:p w:rsidR="004E4BDE" w:rsidRPr="006E5507" w:rsidRDefault="004E4BDE" w:rsidP="004E4BDE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Članak 19</w:t>
      </w:r>
      <w:r w:rsidRPr="006E5507">
        <w:rPr>
          <w:rFonts w:ascii="Arial" w:hAnsi="Arial" w:cs="Arial"/>
          <w:b/>
          <w:lang w:val="hr-HR"/>
        </w:rPr>
        <w:t>.</w:t>
      </w:r>
    </w:p>
    <w:p w:rsidR="004E4BDE" w:rsidRDefault="004E4BDE" w:rsidP="004E4BDE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</w:t>
      </w:r>
      <w:r w:rsidRPr="006E5507">
        <w:rPr>
          <w:rFonts w:ascii="Arial" w:hAnsi="Arial" w:cs="Arial"/>
          <w:lang w:val="hr-HR"/>
        </w:rPr>
        <w:t xml:space="preserve">Ovaj Pravilnik stupa na snagu osmog dana od njegove objave na mrežnoj stranici i na oglasnoj ploči </w:t>
      </w:r>
      <w:r>
        <w:rPr>
          <w:rFonts w:ascii="Arial" w:hAnsi="Arial" w:cs="Arial"/>
          <w:lang w:val="hr-HR"/>
        </w:rPr>
        <w:t>Stomatološkog f</w:t>
      </w:r>
      <w:r w:rsidRPr="006E5507">
        <w:rPr>
          <w:rFonts w:ascii="Arial" w:hAnsi="Arial" w:cs="Arial"/>
          <w:lang w:val="hr-HR"/>
        </w:rPr>
        <w:t>akulteta</w:t>
      </w:r>
    </w:p>
    <w:p w:rsidR="004E4BDE" w:rsidRPr="006E5507" w:rsidRDefault="004E4BDE" w:rsidP="004E4BDE">
      <w:pPr>
        <w:pStyle w:val="NoSpacing"/>
        <w:jc w:val="both"/>
        <w:rPr>
          <w:rFonts w:ascii="Arial" w:hAnsi="Arial" w:cs="Arial"/>
          <w:lang w:val="hr-HR"/>
        </w:rPr>
      </w:pPr>
    </w:p>
    <w:p w:rsidR="007F25E7" w:rsidRDefault="007F25E7" w:rsidP="0087466D">
      <w:pPr>
        <w:tabs>
          <w:tab w:val="left" w:pos="8647"/>
        </w:tabs>
        <w:spacing w:line="293" w:lineRule="exact"/>
        <w:ind w:firstLine="420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7F25E7" w:rsidRPr="007F25E7" w:rsidRDefault="007F25E7" w:rsidP="0087466D">
      <w:pPr>
        <w:tabs>
          <w:tab w:val="left" w:pos="8647"/>
        </w:tabs>
        <w:spacing w:line="293" w:lineRule="exact"/>
        <w:ind w:firstLine="420"/>
        <w:jc w:val="both"/>
        <w:rPr>
          <w:rFonts w:eastAsia="Sylfaen" w:cs="Arial"/>
          <w:sz w:val="22"/>
          <w:szCs w:val="22"/>
          <w:lang w:val="hr-HR" w:eastAsia="hr-HR"/>
        </w:rPr>
      </w:pPr>
    </w:p>
    <w:p w:rsidR="007F25E7" w:rsidRDefault="007F25E7" w:rsidP="007F25E7">
      <w:pPr>
        <w:tabs>
          <w:tab w:val="left" w:pos="8647"/>
        </w:tabs>
        <w:spacing w:line="220" w:lineRule="exact"/>
        <w:rPr>
          <w:rFonts w:eastAsia="Sylfaen" w:cs="Arial"/>
          <w:bCs/>
          <w:sz w:val="22"/>
          <w:szCs w:val="22"/>
          <w:shd w:val="clear" w:color="auto" w:fill="FFFFFF"/>
          <w:lang w:val="hr-HR" w:eastAsia="hr-HR"/>
        </w:rPr>
      </w:pPr>
      <w:r w:rsidRPr="007F25E7">
        <w:rPr>
          <w:rFonts w:eastAsia="Sylfaen" w:cs="Arial"/>
          <w:bCs/>
          <w:sz w:val="22"/>
          <w:szCs w:val="22"/>
          <w:shd w:val="clear" w:color="auto" w:fill="FFFFFF"/>
          <w:lang w:val="hr-HR" w:eastAsia="hr-HR"/>
        </w:rPr>
        <w:t xml:space="preserve">                                                                                                                        Dekanica</w:t>
      </w:r>
    </w:p>
    <w:p w:rsidR="004E4BDE" w:rsidRPr="007F25E7" w:rsidRDefault="004E4BDE" w:rsidP="007F25E7">
      <w:pPr>
        <w:tabs>
          <w:tab w:val="left" w:pos="8647"/>
        </w:tabs>
        <w:spacing w:line="220" w:lineRule="exact"/>
        <w:rPr>
          <w:rFonts w:eastAsia="Sylfaen" w:cs="Arial"/>
          <w:bCs/>
          <w:sz w:val="22"/>
          <w:szCs w:val="22"/>
          <w:shd w:val="clear" w:color="auto" w:fill="FFFFFF"/>
          <w:lang w:val="hr-HR" w:eastAsia="hr-HR"/>
        </w:rPr>
      </w:pPr>
    </w:p>
    <w:p w:rsidR="007F25E7" w:rsidRPr="007F25E7" w:rsidRDefault="007F25E7" w:rsidP="007F25E7">
      <w:pPr>
        <w:tabs>
          <w:tab w:val="left" w:pos="8647"/>
        </w:tabs>
        <w:spacing w:line="220" w:lineRule="exact"/>
        <w:jc w:val="right"/>
        <w:rPr>
          <w:rFonts w:eastAsia="Sylfaen" w:cs="Arial"/>
          <w:b w:val="0"/>
          <w:bCs/>
          <w:sz w:val="22"/>
          <w:szCs w:val="22"/>
          <w:shd w:val="clear" w:color="auto" w:fill="FFFFFF"/>
          <w:lang w:val="hr-HR" w:eastAsia="hr-HR"/>
        </w:rPr>
      </w:pPr>
    </w:p>
    <w:p w:rsidR="002A4780" w:rsidRPr="004E4BDE" w:rsidRDefault="007F25E7" w:rsidP="004E4BDE">
      <w:pPr>
        <w:tabs>
          <w:tab w:val="left" w:pos="8647"/>
        </w:tabs>
        <w:spacing w:line="220" w:lineRule="exact"/>
        <w:jc w:val="right"/>
        <w:rPr>
          <w:rFonts w:eastAsia="Sylfaen" w:cs="Arial"/>
          <w:b w:val="0"/>
          <w:bCs/>
          <w:sz w:val="22"/>
          <w:szCs w:val="22"/>
          <w:shd w:val="clear" w:color="auto" w:fill="FFFFFF"/>
          <w:lang w:val="hr-HR" w:eastAsia="hr-HR"/>
        </w:rPr>
      </w:pPr>
      <w:r w:rsidRPr="007F25E7">
        <w:rPr>
          <w:rFonts w:eastAsia="Sylfaen" w:cs="Arial"/>
          <w:b w:val="0"/>
          <w:bCs/>
          <w:sz w:val="22"/>
          <w:szCs w:val="22"/>
          <w:shd w:val="clear" w:color="auto" w:fill="FFFFFF"/>
          <w:lang w:val="hr-HR" w:eastAsia="hr-HR"/>
        </w:rPr>
        <w:t>Prof.dr.sc. Zrinka Tarle</w:t>
      </w:r>
      <w:r w:rsidR="00B5574C">
        <w:rPr>
          <w:rFonts w:eastAsia="Sylfaen" w:cs="Arial"/>
          <w:b w:val="0"/>
          <w:bCs/>
          <w:sz w:val="22"/>
          <w:szCs w:val="22"/>
          <w:shd w:val="clear" w:color="auto" w:fill="FFFFFF"/>
          <w:lang w:val="hr-HR" w:eastAsia="hr-HR"/>
        </w:rPr>
        <w:t>, v.r.</w:t>
      </w:r>
      <w:r w:rsidR="002A4780" w:rsidRPr="007F25E7">
        <w:rPr>
          <w:rFonts w:cs="Arial"/>
          <w:b w:val="0"/>
          <w:color w:val="FF0000"/>
          <w:sz w:val="22"/>
          <w:szCs w:val="22"/>
          <w:lang w:val="hr-HR"/>
        </w:rPr>
        <w:t xml:space="preserve"> </w:t>
      </w:r>
    </w:p>
    <w:p w:rsidR="002A4780" w:rsidRPr="00935578" w:rsidRDefault="002A4780" w:rsidP="00AB0B59">
      <w:pPr>
        <w:tabs>
          <w:tab w:val="left" w:pos="8647"/>
        </w:tabs>
        <w:spacing w:line="293" w:lineRule="exact"/>
        <w:jc w:val="both"/>
        <w:rPr>
          <w:rFonts w:eastAsia="Sylfaen" w:cs="Arial"/>
          <w:b w:val="0"/>
          <w:color w:val="000000" w:themeColor="text1"/>
          <w:sz w:val="22"/>
          <w:szCs w:val="22"/>
          <w:lang w:val="hr-HR" w:eastAsia="hr-HR"/>
        </w:rPr>
      </w:pPr>
    </w:p>
    <w:p w:rsidR="00AB0B59" w:rsidRPr="00935578" w:rsidRDefault="00AB0B59" w:rsidP="00AB0B59">
      <w:pPr>
        <w:tabs>
          <w:tab w:val="left" w:pos="8647"/>
        </w:tabs>
        <w:jc w:val="both"/>
        <w:rPr>
          <w:rFonts w:cs="Arial"/>
          <w:b w:val="0"/>
          <w:color w:val="000000" w:themeColor="text1"/>
          <w:sz w:val="22"/>
          <w:szCs w:val="22"/>
          <w:lang w:val="hr-HR"/>
        </w:rPr>
      </w:pPr>
    </w:p>
    <w:p w:rsidR="00AB0B59" w:rsidRPr="00935578" w:rsidRDefault="00AB0B59" w:rsidP="00AB0B59">
      <w:pPr>
        <w:tabs>
          <w:tab w:val="left" w:pos="8647"/>
        </w:tabs>
        <w:jc w:val="both"/>
        <w:rPr>
          <w:rFonts w:cs="Arial"/>
          <w:b w:val="0"/>
          <w:color w:val="000000" w:themeColor="text1"/>
          <w:sz w:val="22"/>
          <w:szCs w:val="22"/>
          <w:lang w:val="hr-HR"/>
        </w:rPr>
      </w:pPr>
      <w:r w:rsidRPr="00935578">
        <w:rPr>
          <w:rFonts w:cs="Arial"/>
          <w:b w:val="0"/>
          <w:color w:val="000000" w:themeColor="text1"/>
          <w:sz w:val="22"/>
          <w:szCs w:val="22"/>
          <w:lang w:val="hr-HR"/>
        </w:rPr>
        <w:t xml:space="preserve">      Utvrđuje se da je ovaj Pravilnik objavljen na oglasnoj ploči i na mrežnoj stranici Stomatološkog fakulteta dana 12. veljače 2020., a primjenjuje se počevši od dana 20. veljače 2020.</w:t>
      </w:r>
    </w:p>
    <w:p w:rsidR="0061120C" w:rsidRPr="00AB0B59" w:rsidRDefault="0061120C" w:rsidP="0087466D">
      <w:pPr>
        <w:tabs>
          <w:tab w:val="left" w:pos="8647"/>
        </w:tabs>
        <w:spacing w:line="293" w:lineRule="exact"/>
        <w:jc w:val="both"/>
        <w:rPr>
          <w:rFonts w:eastAsia="Sylfaen" w:cs="Arial"/>
          <w:b w:val="0"/>
          <w:color w:val="FF0000"/>
          <w:sz w:val="22"/>
          <w:szCs w:val="22"/>
          <w:lang w:val="hr-HR" w:eastAsia="hr-HR"/>
        </w:rPr>
      </w:pPr>
    </w:p>
    <w:p w:rsidR="000A2A25" w:rsidRPr="00AB0B59" w:rsidRDefault="000A2A25" w:rsidP="0087466D">
      <w:pPr>
        <w:tabs>
          <w:tab w:val="left" w:pos="8647"/>
        </w:tabs>
        <w:spacing w:line="220" w:lineRule="exact"/>
        <w:ind w:left="5000"/>
        <w:jc w:val="both"/>
        <w:rPr>
          <w:rFonts w:eastAsia="Sylfaen" w:cs="Arial"/>
          <w:b w:val="0"/>
          <w:color w:val="FF0000"/>
          <w:sz w:val="22"/>
          <w:szCs w:val="22"/>
          <w:lang w:val="hr-HR" w:eastAsia="hr-HR"/>
        </w:rPr>
      </w:pPr>
    </w:p>
    <w:p w:rsidR="000A2A25" w:rsidRPr="00AB0B59" w:rsidRDefault="000A2A25" w:rsidP="0087466D">
      <w:pPr>
        <w:tabs>
          <w:tab w:val="left" w:pos="8647"/>
        </w:tabs>
        <w:spacing w:line="220" w:lineRule="exact"/>
        <w:ind w:left="5000"/>
        <w:jc w:val="both"/>
        <w:rPr>
          <w:rFonts w:eastAsia="Sylfaen" w:cs="Arial"/>
          <w:b w:val="0"/>
          <w:color w:val="FF0000"/>
          <w:sz w:val="22"/>
          <w:szCs w:val="22"/>
          <w:lang w:val="hr-HR" w:eastAsia="hr-HR"/>
        </w:rPr>
      </w:pPr>
    </w:p>
    <w:p w:rsidR="002A4780" w:rsidRPr="00AB0B59" w:rsidRDefault="002A4780" w:rsidP="0087466D">
      <w:pPr>
        <w:tabs>
          <w:tab w:val="left" w:pos="8647"/>
        </w:tabs>
        <w:spacing w:line="220" w:lineRule="exact"/>
        <w:ind w:left="5000"/>
        <w:jc w:val="both"/>
        <w:rPr>
          <w:rFonts w:eastAsia="Sylfaen" w:cs="Arial"/>
          <w:b w:val="0"/>
          <w:color w:val="FF0000"/>
          <w:sz w:val="22"/>
          <w:szCs w:val="22"/>
          <w:lang w:val="hr-HR" w:eastAsia="hr-HR"/>
        </w:rPr>
      </w:pPr>
    </w:p>
    <w:p w:rsidR="002A4780" w:rsidRPr="007F25E7" w:rsidRDefault="002A4780" w:rsidP="00AB0B59">
      <w:pPr>
        <w:spacing w:line="220" w:lineRule="exact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bookmarkStart w:id="3" w:name="_GoBack"/>
      <w:bookmarkEnd w:id="3"/>
    </w:p>
    <w:p w:rsidR="00567B5A" w:rsidRPr="007F25E7" w:rsidRDefault="00567B5A" w:rsidP="0087466D">
      <w:pPr>
        <w:framePr w:h="160" w:wrap="notBeside" w:vAnchor="text" w:hAnchor="margin" w:x="10631" w:y="16030"/>
        <w:spacing w:line="160" w:lineRule="exact"/>
        <w:ind w:left="100"/>
        <w:jc w:val="both"/>
        <w:rPr>
          <w:rFonts w:eastAsia="Sylfaen" w:cs="Arial"/>
          <w:b w:val="0"/>
          <w:sz w:val="22"/>
          <w:szCs w:val="22"/>
          <w:lang w:val="hr-HR" w:eastAsia="hr-HR"/>
        </w:rPr>
      </w:pPr>
      <w:r w:rsidRPr="007F25E7">
        <w:rPr>
          <w:rFonts w:eastAsia="Sylfaen" w:cs="Arial"/>
          <w:b w:val="0"/>
          <w:sz w:val="22"/>
          <w:szCs w:val="22"/>
          <w:lang w:val="hr-HR" w:eastAsia="hr-HR"/>
        </w:rPr>
        <w:t>/</w:t>
      </w:r>
    </w:p>
    <w:p w:rsidR="008D2F48" w:rsidRPr="0087466D" w:rsidRDefault="008D2F48" w:rsidP="0087466D">
      <w:pPr>
        <w:jc w:val="both"/>
        <w:rPr>
          <w:rFonts w:cs="Arial"/>
          <w:sz w:val="22"/>
          <w:szCs w:val="22"/>
          <w:lang w:val="hr-HR"/>
        </w:rPr>
      </w:pPr>
    </w:p>
    <w:sectPr w:rsidR="008D2F48" w:rsidRPr="0087466D" w:rsidSect="009C1E6C">
      <w:pgSz w:w="11905" w:h="16837"/>
      <w:pgMar w:top="1417" w:right="1273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A4" w:rsidRDefault="00875DA4" w:rsidP="00E35B58">
      <w:r>
        <w:separator/>
      </w:r>
    </w:p>
  </w:endnote>
  <w:endnote w:type="continuationSeparator" w:id="0">
    <w:p w:rsidR="00875DA4" w:rsidRDefault="00875DA4" w:rsidP="00E3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58" w:rsidRPr="00E35B58" w:rsidRDefault="00E35B58">
    <w:pPr>
      <w:pStyle w:val="Footer"/>
      <w:jc w:val="center"/>
      <w:rPr>
        <w:b w:val="0"/>
        <w:sz w:val="20"/>
      </w:rPr>
    </w:pPr>
  </w:p>
  <w:p w:rsidR="00E35B58" w:rsidRDefault="00E3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A4" w:rsidRDefault="00875DA4" w:rsidP="00E35B58">
      <w:r>
        <w:separator/>
      </w:r>
    </w:p>
  </w:footnote>
  <w:footnote w:type="continuationSeparator" w:id="0">
    <w:p w:rsidR="00875DA4" w:rsidRDefault="00875DA4" w:rsidP="00E3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FD9"/>
    <w:multiLevelType w:val="multilevel"/>
    <w:tmpl w:val="27729650"/>
    <w:lvl w:ilvl="0">
      <w:start w:val="1"/>
      <w:numFmt w:val="decimal"/>
      <w:lvlText w:val="(%1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F3724"/>
    <w:multiLevelType w:val="multilevel"/>
    <w:tmpl w:val="8E9C5A38"/>
    <w:lvl w:ilvl="0">
      <w:start w:val="1"/>
      <w:numFmt w:val="decimal"/>
      <w:lvlText w:val="(%1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7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8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9)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C84"/>
    <w:rsid w:val="0002358F"/>
    <w:rsid w:val="00046293"/>
    <w:rsid w:val="000518E8"/>
    <w:rsid w:val="00056DE2"/>
    <w:rsid w:val="000A2A25"/>
    <w:rsid w:val="000C3B40"/>
    <w:rsid w:val="000F14C2"/>
    <w:rsid w:val="00137762"/>
    <w:rsid w:val="00192126"/>
    <w:rsid w:val="001A1A72"/>
    <w:rsid w:val="00214113"/>
    <w:rsid w:val="002347FE"/>
    <w:rsid w:val="002A4780"/>
    <w:rsid w:val="002D4EAE"/>
    <w:rsid w:val="00315231"/>
    <w:rsid w:val="003C2091"/>
    <w:rsid w:val="00411641"/>
    <w:rsid w:val="00466216"/>
    <w:rsid w:val="00482BE4"/>
    <w:rsid w:val="00490573"/>
    <w:rsid w:val="00492810"/>
    <w:rsid w:val="004A7A5A"/>
    <w:rsid w:val="004B38D2"/>
    <w:rsid w:val="004E4BDE"/>
    <w:rsid w:val="00503AF6"/>
    <w:rsid w:val="00505B60"/>
    <w:rsid w:val="00567B5A"/>
    <w:rsid w:val="005F56EB"/>
    <w:rsid w:val="0061120C"/>
    <w:rsid w:val="006158FE"/>
    <w:rsid w:val="00621738"/>
    <w:rsid w:val="00632644"/>
    <w:rsid w:val="00681162"/>
    <w:rsid w:val="006E63BF"/>
    <w:rsid w:val="007247D2"/>
    <w:rsid w:val="007B2708"/>
    <w:rsid w:val="007F25E7"/>
    <w:rsid w:val="00837985"/>
    <w:rsid w:val="00854812"/>
    <w:rsid w:val="0087466D"/>
    <w:rsid w:val="00875DA4"/>
    <w:rsid w:val="008919A0"/>
    <w:rsid w:val="008C213B"/>
    <w:rsid w:val="008D2F48"/>
    <w:rsid w:val="0092476F"/>
    <w:rsid w:val="00935578"/>
    <w:rsid w:val="009C1E6C"/>
    <w:rsid w:val="009E2809"/>
    <w:rsid w:val="009E3081"/>
    <w:rsid w:val="00AB0B59"/>
    <w:rsid w:val="00AE3C93"/>
    <w:rsid w:val="00B06263"/>
    <w:rsid w:val="00B53E79"/>
    <w:rsid w:val="00B5574C"/>
    <w:rsid w:val="00B802F8"/>
    <w:rsid w:val="00BD0EA8"/>
    <w:rsid w:val="00C16356"/>
    <w:rsid w:val="00C6643D"/>
    <w:rsid w:val="00CB4515"/>
    <w:rsid w:val="00CE3F29"/>
    <w:rsid w:val="00D34FB8"/>
    <w:rsid w:val="00D63B7A"/>
    <w:rsid w:val="00D70C84"/>
    <w:rsid w:val="00E07D88"/>
    <w:rsid w:val="00E30124"/>
    <w:rsid w:val="00E35B58"/>
    <w:rsid w:val="00E97815"/>
    <w:rsid w:val="00EE7484"/>
    <w:rsid w:val="00F5233A"/>
    <w:rsid w:val="00F60FCA"/>
    <w:rsid w:val="00F613D2"/>
    <w:rsid w:val="00FA4D7D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69EA-345F-4EEB-B144-3A67785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8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0C84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70C8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E2"/>
    <w:rPr>
      <w:rFonts w:ascii="Segoe UI" w:eastAsia="Times New Roman" w:hAnsi="Segoe UI" w:cs="Segoe UI"/>
      <w:b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A2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8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5B5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5B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B58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5B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B58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Ines Muljat Skansi, dipl.iur.</cp:lastModifiedBy>
  <cp:revision>5</cp:revision>
  <cp:lastPrinted>2019-12-11T11:30:00Z</cp:lastPrinted>
  <dcterms:created xsi:type="dcterms:W3CDTF">2020-02-12T11:00:00Z</dcterms:created>
  <dcterms:modified xsi:type="dcterms:W3CDTF">2020-02-12T11:27:00Z</dcterms:modified>
</cp:coreProperties>
</file>